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8E8F" w14:textId="77777777" w:rsidR="00B74F23" w:rsidRDefault="00336756" w:rsidP="00273655">
      <w:pPr>
        <w:pStyle w:val="ClientName"/>
      </w:pPr>
      <w:sdt>
        <w:sdtPr>
          <w:alias w:val="ClientName"/>
          <w:tag w:val="ClientName"/>
          <w:id w:val="1351375219"/>
          <w:placeholder>
            <w:docPart w:val="E660F7FC73154D6C83DDE71E5874BF1F"/>
          </w:placeholder>
          <w:dataBinding w:xpath="/Data/ClientName" w:storeItemID="{F2130399-EAAF-4FEA-B3FC-271761ACA37F}"/>
          <w15:appearance w15:val="hidden"/>
          <w:text/>
        </w:sdtPr>
        <w:sdtEndPr/>
        <w:sdtContent>
          <w:r>
            <w:t>NORTH CENTRAL TEXAS COUNCIL OF GOVERNMENTS</w:t>
          </w:r>
        </w:sdtContent>
      </w:sdt>
    </w:p>
    <w:p w14:paraId="562BB660" w14:textId="77777777" w:rsidR="003A22A6" w:rsidRDefault="00336756" w:rsidP="0080569A">
      <w:pPr>
        <w:pStyle w:val="ReportTitle"/>
      </w:pPr>
      <w:sdt>
        <w:sdtPr>
          <w:alias w:val="ReportTitle"/>
          <w:tag w:val="ReportTitle"/>
          <w:id w:val="-1582054572"/>
          <w:placeholder>
            <w:docPart w:val="F292647A6D8B4EDABC3B2C33DBC8C107"/>
          </w:placeholder>
          <w:dataBinding w:xpath="/Data/ReportTitle" w:storeItemID="{F2130399-EAAF-4FEA-B3FC-271761ACA37F}"/>
          <w15:appearance w15:val="hidden"/>
          <w:text/>
        </w:sdtPr>
        <w:sdtEndPr/>
        <w:sdtContent>
          <w:r>
            <w:t xml:space="preserve">Material Diversion </w:t>
          </w:r>
        </w:sdtContent>
      </w:sdt>
      <w:r w:rsidR="005630E0">
        <w:t>and Its Benefits</w:t>
      </w:r>
    </w:p>
    <w:p w14:paraId="66006414" w14:textId="77777777" w:rsidR="00596A1E" w:rsidRPr="00596A1E" w:rsidRDefault="00596A1E" w:rsidP="00596A1E"/>
    <w:sdt>
      <w:sdtPr>
        <w:id w:val="-975143149"/>
        <w:placeholder>
          <w:docPart w:val="91C6F94C8DEE4B80ABD13F365390796F"/>
        </w:placeholder>
        <w15:appearance w15:val="hidden"/>
        <w:text/>
      </w:sdtPr>
      <w:sdtEndPr/>
      <w:sdtContent>
        <w:p w14:paraId="380C3FFD" w14:textId="77777777" w:rsidR="00A97D53" w:rsidRPr="00F531E7" w:rsidRDefault="00336756" w:rsidP="00A97D53">
          <w:pPr>
            <w:pStyle w:val="ProjectName"/>
          </w:pPr>
          <w:r w:rsidRPr="00F531E7">
            <w:t>Solid Waste Management Administration and Solicitation Support</w:t>
          </w:r>
        </w:p>
      </w:sdtContent>
    </w:sdt>
    <w:p w14:paraId="48FF95E4" w14:textId="77777777" w:rsidR="00A97D53" w:rsidRPr="00F531E7" w:rsidRDefault="00336756" w:rsidP="00A97D53">
      <w:pPr>
        <w:pStyle w:val="ReportDate"/>
      </w:pPr>
      <w:r w:rsidRPr="00F531E7">
        <w:t xml:space="preserve">Project No. </w:t>
      </w:r>
      <w:sdt>
        <w:sdtPr>
          <w:alias w:val="ProjectNo"/>
          <w:tag w:val="ProjectNo"/>
          <w:id w:val="222025650"/>
          <w:placeholder>
            <w:docPart w:val="F3C5787F9FCC4F4D8B5FE93973324A49"/>
          </w:placeholder>
          <w:dataBinding w:xpath="/Data/ProjectNo" w:storeItemID="{22D9D156-10BA-491B-B1F2-7312910AD66C}"/>
          <w15:appearance w15:val="hidden"/>
          <w:text/>
        </w:sdtPr>
        <w:sdtEndPr/>
        <w:sdtContent>
          <w:r>
            <w:t>172934</w:t>
          </w:r>
        </w:sdtContent>
      </w:sdt>
    </w:p>
    <w:sdt>
      <w:sdtPr>
        <w:alias w:val="ReportDate"/>
        <w:tag w:val="ReportDate"/>
        <w:id w:val="1434404658"/>
        <w:placeholder>
          <w:docPart w:val="0A645389A04B4EFE8491E209C81FC159"/>
        </w:placeholder>
        <w:dataBinding w:xpath="/Data/ReportDate" w:storeItemID="{22D9D156-10BA-491B-B1F2-7312910AD66C}"/>
        <w:date w:fullDate="2025-05-01T00:00:00Z">
          <w:dateFormat w:val="MMMM d, yyyy"/>
          <w:lid w:val="en-US"/>
          <w:storeMappedDataAs w:val="dateTime"/>
          <w:calendar w:val="gregorian"/>
        </w:date>
      </w:sdtPr>
      <w:sdtEndPr/>
      <w:sdtContent>
        <w:p w14:paraId="10262286" w14:textId="77777777" w:rsidR="00A97D53" w:rsidRPr="003E289C" w:rsidRDefault="00336756" w:rsidP="00A97D53">
          <w:pPr>
            <w:pStyle w:val="ReportDate"/>
          </w:pPr>
          <w:r>
            <w:t>May 1, 2025</w:t>
          </w:r>
        </w:p>
      </w:sdtContent>
    </w:sdt>
    <w:p w14:paraId="2207283A" w14:textId="77777777" w:rsidR="00B74F23" w:rsidRPr="003E289C" w:rsidRDefault="00B74F23" w:rsidP="003E289C">
      <w:pPr>
        <w:pStyle w:val="TableText"/>
        <w:sectPr w:rsidR="00B74F23" w:rsidRPr="003E289C" w:rsidSect="008C0E04">
          <w:headerReference w:type="even" r:id="rId13"/>
          <w:headerReference w:type="default" r:id="rId14"/>
          <w:footerReference w:type="even" r:id="rId15"/>
          <w:footerReference w:type="default" r:id="rId16"/>
          <w:headerReference w:type="first" r:id="rId17"/>
          <w:footerReference w:type="first" r:id="rId18"/>
          <w:pgSz w:w="12240" w:h="15840" w:code="1"/>
          <w:pgMar w:top="9360" w:right="2448" w:bottom="1440" w:left="720" w:header="720" w:footer="576" w:gutter="0"/>
          <w:pgNumType w:start="0"/>
          <w:cols w:space="720"/>
          <w:titlePg/>
          <w:docGrid w:linePitch="360"/>
        </w:sectPr>
      </w:pPr>
    </w:p>
    <w:p w14:paraId="079EFFBB" w14:textId="77777777" w:rsidR="00A135F4" w:rsidRPr="003E289C" w:rsidRDefault="00336756" w:rsidP="00FA3854">
      <w:pPr>
        <w:pStyle w:val="ToCTopic"/>
      </w:pPr>
      <w:r w:rsidRPr="003E289C">
        <w:lastRenderedPageBreak/>
        <w:t>Contents</w:t>
      </w:r>
    </w:p>
    <w:p w14:paraId="79C5676C" w14:textId="101B897D" w:rsidR="003E2C94" w:rsidRDefault="00336756">
      <w:pPr>
        <w:pStyle w:val="TOC2"/>
        <w:tabs>
          <w:tab w:val="left" w:pos="1296"/>
        </w:tabs>
        <w:rPr>
          <w:rFonts w:asciiTheme="minorHAnsi" w:hAnsiTheme="minorHAnsi"/>
          <w:kern w:val="2"/>
          <w:sz w:val="24"/>
          <w:szCs w:val="24"/>
          <w14:ligatures w14:val="standardContextual"/>
        </w:rPr>
      </w:pPr>
      <w:r w:rsidRPr="00596A1E">
        <w:rPr>
          <w:b/>
          <w:caps/>
          <w:color w:val="0049CD" w:themeColor="accent2"/>
          <w:sz w:val="24"/>
          <w:szCs w:val="24"/>
        </w:rPr>
        <w:fldChar w:fldCharType="begin"/>
      </w:r>
      <w:r w:rsidRPr="00596A1E">
        <w:instrText xml:space="preserve"> TOC </w:instrText>
      </w:r>
      <w:r w:rsidR="00596A1E" w:rsidRPr="00596A1E">
        <w:instrText xml:space="preserve">\n "6-6" </w:instrText>
      </w:r>
      <w:r w:rsidRPr="00596A1E">
        <w:instrText>\h \z \t "Heading 1,2,Heading 2,3,Heading 3,4,Heading 4,5,</w:instrText>
      </w:r>
      <w:r w:rsidR="000A7239">
        <w:instrText>Heading 9</w:instrText>
      </w:r>
      <w:r w:rsidRPr="00596A1E">
        <w:instrText xml:space="preserve">,6,Executive Summary,1" </w:instrText>
      </w:r>
      <w:r w:rsidRPr="00596A1E">
        <w:rPr>
          <w:b/>
          <w:caps/>
          <w:color w:val="0049CD" w:themeColor="accent2"/>
          <w:sz w:val="24"/>
          <w:szCs w:val="24"/>
        </w:rPr>
        <w:fldChar w:fldCharType="separate"/>
      </w:r>
      <w:hyperlink w:anchor="_Toc199237840" w:history="1">
        <w:r w:rsidR="003E2C94" w:rsidRPr="00A44AE3">
          <w:rPr>
            <w:rStyle w:val="Hyperlink"/>
          </w:rPr>
          <w:t>1.0</w:t>
        </w:r>
        <w:r w:rsidR="003E2C94">
          <w:rPr>
            <w:rFonts w:asciiTheme="minorHAnsi" w:hAnsiTheme="minorHAnsi"/>
            <w:kern w:val="2"/>
            <w:sz w:val="24"/>
            <w:szCs w:val="24"/>
            <w14:ligatures w14:val="standardContextual"/>
          </w:rPr>
          <w:tab/>
        </w:r>
        <w:r w:rsidR="003E2C94" w:rsidRPr="00A44AE3">
          <w:rPr>
            <w:rStyle w:val="Hyperlink"/>
          </w:rPr>
          <w:t>Introduction</w:t>
        </w:r>
        <w:r w:rsidR="003E2C94">
          <w:rPr>
            <w:webHidden/>
          </w:rPr>
          <w:tab/>
        </w:r>
        <w:r w:rsidR="003E2C94">
          <w:rPr>
            <w:webHidden/>
          </w:rPr>
          <w:fldChar w:fldCharType="begin"/>
        </w:r>
        <w:r w:rsidR="003E2C94">
          <w:rPr>
            <w:webHidden/>
          </w:rPr>
          <w:instrText xml:space="preserve"> PAGEREF _Toc199237840 \h </w:instrText>
        </w:r>
        <w:r w:rsidR="003E2C94">
          <w:rPr>
            <w:webHidden/>
          </w:rPr>
        </w:r>
        <w:r w:rsidR="003E2C94">
          <w:rPr>
            <w:webHidden/>
          </w:rPr>
          <w:fldChar w:fldCharType="separate"/>
        </w:r>
        <w:r>
          <w:rPr>
            <w:webHidden/>
          </w:rPr>
          <w:t>2</w:t>
        </w:r>
        <w:r w:rsidR="003E2C94">
          <w:rPr>
            <w:webHidden/>
          </w:rPr>
          <w:fldChar w:fldCharType="end"/>
        </w:r>
      </w:hyperlink>
    </w:p>
    <w:p w14:paraId="251D86CF" w14:textId="65C1F18F" w:rsidR="003E2C94" w:rsidRDefault="003E2C94">
      <w:pPr>
        <w:pStyle w:val="TOC2"/>
        <w:tabs>
          <w:tab w:val="left" w:pos="1296"/>
        </w:tabs>
        <w:rPr>
          <w:rFonts w:asciiTheme="minorHAnsi" w:hAnsiTheme="minorHAnsi"/>
          <w:kern w:val="2"/>
          <w:sz w:val="24"/>
          <w:szCs w:val="24"/>
          <w14:ligatures w14:val="standardContextual"/>
        </w:rPr>
      </w:pPr>
      <w:hyperlink w:anchor="_Toc199237841" w:history="1">
        <w:r w:rsidRPr="00A44AE3">
          <w:rPr>
            <w:rStyle w:val="Hyperlink"/>
          </w:rPr>
          <w:t>2.0</w:t>
        </w:r>
        <w:r>
          <w:rPr>
            <w:rFonts w:asciiTheme="minorHAnsi" w:hAnsiTheme="minorHAnsi"/>
            <w:kern w:val="2"/>
            <w:sz w:val="24"/>
            <w:szCs w:val="24"/>
            <w14:ligatures w14:val="standardContextual"/>
          </w:rPr>
          <w:tab/>
        </w:r>
        <w:r w:rsidRPr="00A44AE3">
          <w:rPr>
            <w:rStyle w:val="Hyperlink"/>
          </w:rPr>
          <w:t>Current Landscape of Material Management</w:t>
        </w:r>
        <w:r>
          <w:rPr>
            <w:webHidden/>
          </w:rPr>
          <w:tab/>
        </w:r>
        <w:r>
          <w:rPr>
            <w:webHidden/>
          </w:rPr>
          <w:fldChar w:fldCharType="begin"/>
        </w:r>
        <w:r>
          <w:rPr>
            <w:webHidden/>
          </w:rPr>
          <w:instrText xml:space="preserve"> PAGEREF _Toc199237841 \h </w:instrText>
        </w:r>
        <w:r>
          <w:rPr>
            <w:webHidden/>
          </w:rPr>
        </w:r>
        <w:r>
          <w:rPr>
            <w:webHidden/>
          </w:rPr>
          <w:fldChar w:fldCharType="separate"/>
        </w:r>
        <w:r w:rsidR="00336756">
          <w:rPr>
            <w:webHidden/>
          </w:rPr>
          <w:t>2</w:t>
        </w:r>
        <w:r>
          <w:rPr>
            <w:webHidden/>
          </w:rPr>
          <w:fldChar w:fldCharType="end"/>
        </w:r>
      </w:hyperlink>
    </w:p>
    <w:p w14:paraId="78C96E51" w14:textId="75050562"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42" w:history="1">
        <w:r w:rsidRPr="00A44AE3">
          <w:rPr>
            <w:rStyle w:val="Hyperlink"/>
          </w:rPr>
          <w:t>2.1</w:t>
        </w:r>
        <w:r>
          <w:rPr>
            <w:rFonts w:asciiTheme="minorHAnsi" w:hAnsiTheme="minorHAnsi" w:cstheme="minorBidi"/>
            <w:kern w:val="2"/>
            <w:sz w:val="24"/>
            <w:szCs w:val="24"/>
            <w14:ligatures w14:val="standardContextual"/>
          </w:rPr>
          <w:tab/>
        </w:r>
        <w:r w:rsidRPr="00A44AE3">
          <w:rPr>
            <w:rStyle w:val="Hyperlink"/>
          </w:rPr>
          <w:t>Regulatory Framework</w:t>
        </w:r>
        <w:r>
          <w:rPr>
            <w:webHidden/>
          </w:rPr>
          <w:tab/>
        </w:r>
        <w:r>
          <w:rPr>
            <w:webHidden/>
          </w:rPr>
          <w:fldChar w:fldCharType="begin"/>
        </w:r>
        <w:r>
          <w:rPr>
            <w:webHidden/>
          </w:rPr>
          <w:instrText xml:space="preserve"> PAGEREF _Toc199237842 \h </w:instrText>
        </w:r>
        <w:r>
          <w:rPr>
            <w:webHidden/>
          </w:rPr>
        </w:r>
        <w:r>
          <w:rPr>
            <w:webHidden/>
          </w:rPr>
          <w:fldChar w:fldCharType="separate"/>
        </w:r>
        <w:r w:rsidR="00336756">
          <w:rPr>
            <w:webHidden/>
          </w:rPr>
          <w:t>2</w:t>
        </w:r>
        <w:r>
          <w:rPr>
            <w:webHidden/>
          </w:rPr>
          <w:fldChar w:fldCharType="end"/>
        </w:r>
      </w:hyperlink>
    </w:p>
    <w:p w14:paraId="6299FF54" w14:textId="5D6F37B1"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43" w:history="1">
        <w:r w:rsidRPr="00A44AE3">
          <w:rPr>
            <w:rStyle w:val="Hyperlink"/>
          </w:rPr>
          <w:t>2.2</w:t>
        </w:r>
        <w:r>
          <w:rPr>
            <w:rFonts w:asciiTheme="minorHAnsi" w:hAnsiTheme="minorHAnsi" w:cstheme="minorBidi"/>
            <w:kern w:val="2"/>
            <w:sz w:val="24"/>
            <w:szCs w:val="24"/>
            <w14:ligatures w14:val="standardContextual"/>
          </w:rPr>
          <w:tab/>
        </w:r>
        <w:r w:rsidRPr="00A44AE3">
          <w:rPr>
            <w:rStyle w:val="Hyperlink"/>
          </w:rPr>
          <w:t>Programs for Material Diversion</w:t>
        </w:r>
        <w:r>
          <w:rPr>
            <w:webHidden/>
          </w:rPr>
          <w:tab/>
        </w:r>
        <w:r>
          <w:rPr>
            <w:webHidden/>
          </w:rPr>
          <w:fldChar w:fldCharType="begin"/>
        </w:r>
        <w:r>
          <w:rPr>
            <w:webHidden/>
          </w:rPr>
          <w:instrText xml:space="preserve"> PAGEREF _Toc199237843 \h </w:instrText>
        </w:r>
        <w:r>
          <w:rPr>
            <w:webHidden/>
          </w:rPr>
        </w:r>
        <w:r>
          <w:rPr>
            <w:webHidden/>
          </w:rPr>
          <w:fldChar w:fldCharType="separate"/>
        </w:r>
        <w:r w:rsidR="00336756">
          <w:rPr>
            <w:webHidden/>
          </w:rPr>
          <w:t>3</w:t>
        </w:r>
        <w:r>
          <w:rPr>
            <w:webHidden/>
          </w:rPr>
          <w:fldChar w:fldCharType="end"/>
        </w:r>
      </w:hyperlink>
    </w:p>
    <w:p w14:paraId="48E5148E" w14:textId="54A3C22F" w:rsidR="003E2C94" w:rsidRDefault="003E2C94">
      <w:pPr>
        <w:pStyle w:val="TOC4"/>
        <w:tabs>
          <w:tab w:val="left" w:pos="2592"/>
        </w:tabs>
        <w:rPr>
          <w:rFonts w:asciiTheme="minorHAnsi" w:hAnsiTheme="minorHAnsi" w:cstheme="minorBidi"/>
          <w:kern w:val="2"/>
          <w:sz w:val="24"/>
          <w:szCs w:val="24"/>
          <w14:ligatures w14:val="standardContextual"/>
        </w:rPr>
      </w:pPr>
      <w:hyperlink w:anchor="_Toc199237844" w:history="1">
        <w:r w:rsidRPr="00A44AE3">
          <w:rPr>
            <w:rStyle w:val="Hyperlink"/>
          </w:rPr>
          <w:t>2.2.1</w:t>
        </w:r>
        <w:r>
          <w:rPr>
            <w:rFonts w:asciiTheme="minorHAnsi" w:hAnsiTheme="minorHAnsi" w:cstheme="minorBidi"/>
            <w:kern w:val="2"/>
            <w:sz w:val="24"/>
            <w:szCs w:val="24"/>
            <w14:ligatures w14:val="standardContextual"/>
          </w:rPr>
          <w:tab/>
        </w:r>
        <w:r w:rsidRPr="00A44AE3">
          <w:rPr>
            <w:rStyle w:val="Hyperlink"/>
          </w:rPr>
          <w:t>Residential Recycling Programs</w:t>
        </w:r>
        <w:r>
          <w:rPr>
            <w:webHidden/>
          </w:rPr>
          <w:tab/>
        </w:r>
        <w:r>
          <w:rPr>
            <w:webHidden/>
          </w:rPr>
          <w:fldChar w:fldCharType="begin"/>
        </w:r>
        <w:r>
          <w:rPr>
            <w:webHidden/>
          </w:rPr>
          <w:instrText xml:space="preserve"> PAGEREF _Toc199237844 \h </w:instrText>
        </w:r>
        <w:r>
          <w:rPr>
            <w:webHidden/>
          </w:rPr>
        </w:r>
        <w:r>
          <w:rPr>
            <w:webHidden/>
          </w:rPr>
          <w:fldChar w:fldCharType="separate"/>
        </w:r>
        <w:r w:rsidR="00336756">
          <w:rPr>
            <w:webHidden/>
          </w:rPr>
          <w:t>3</w:t>
        </w:r>
        <w:r>
          <w:rPr>
            <w:webHidden/>
          </w:rPr>
          <w:fldChar w:fldCharType="end"/>
        </w:r>
      </w:hyperlink>
    </w:p>
    <w:p w14:paraId="175259AA" w14:textId="00A14B11" w:rsidR="003E2C94" w:rsidRDefault="003E2C94">
      <w:pPr>
        <w:pStyle w:val="TOC4"/>
        <w:tabs>
          <w:tab w:val="left" w:pos="2592"/>
        </w:tabs>
        <w:rPr>
          <w:rFonts w:asciiTheme="minorHAnsi" w:hAnsiTheme="minorHAnsi" w:cstheme="minorBidi"/>
          <w:kern w:val="2"/>
          <w:sz w:val="24"/>
          <w:szCs w:val="24"/>
          <w14:ligatures w14:val="standardContextual"/>
        </w:rPr>
      </w:pPr>
      <w:hyperlink w:anchor="_Toc199237845" w:history="1">
        <w:r w:rsidRPr="00A44AE3">
          <w:rPr>
            <w:rStyle w:val="Hyperlink"/>
          </w:rPr>
          <w:t>2.2.2</w:t>
        </w:r>
        <w:r>
          <w:rPr>
            <w:rFonts w:asciiTheme="minorHAnsi" w:hAnsiTheme="minorHAnsi" w:cstheme="minorBidi"/>
            <w:kern w:val="2"/>
            <w:sz w:val="24"/>
            <w:szCs w:val="24"/>
            <w14:ligatures w14:val="standardContextual"/>
          </w:rPr>
          <w:tab/>
        </w:r>
        <w:r w:rsidRPr="00A44AE3">
          <w:rPr>
            <w:rStyle w:val="Hyperlink"/>
          </w:rPr>
          <w:t>Commercial Recycling Programs</w:t>
        </w:r>
        <w:r>
          <w:rPr>
            <w:webHidden/>
          </w:rPr>
          <w:tab/>
        </w:r>
        <w:r>
          <w:rPr>
            <w:webHidden/>
          </w:rPr>
          <w:fldChar w:fldCharType="begin"/>
        </w:r>
        <w:r>
          <w:rPr>
            <w:webHidden/>
          </w:rPr>
          <w:instrText xml:space="preserve"> PAGEREF _Toc199237845 \h </w:instrText>
        </w:r>
        <w:r>
          <w:rPr>
            <w:webHidden/>
          </w:rPr>
        </w:r>
        <w:r>
          <w:rPr>
            <w:webHidden/>
          </w:rPr>
          <w:fldChar w:fldCharType="separate"/>
        </w:r>
        <w:r w:rsidR="00336756">
          <w:rPr>
            <w:webHidden/>
          </w:rPr>
          <w:t>4</w:t>
        </w:r>
        <w:r>
          <w:rPr>
            <w:webHidden/>
          </w:rPr>
          <w:fldChar w:fldCharType="end"/>
        </w:r>
      </w:hyperlink>
    </w:p>
    <w:p w14:paraId="4D468C93" w14:textId="3D48A49B" w:rsidR="003E2C94" w:rsidRDefault="003E2C94">
      <w:pPr>
        <w:pStyle w:val="TOC4"/>
        <w:tabs>
          <w:tab w:val="left" w:pos="2592"/>
        </w:tabs>
        <w:rPr>
          <w:rFonts w:asciiTheme="minorHAnsi" w:hAnsiTheme="minorHAnsi" w:cstheme="minorBidi"/>
          <w:kern w:val="2"/>
          <w:sz w:val="24"/>
          <w:szCs w:val="24"/>
          <w14:ligatures w14:val="standardContextual"/>
        </w:rPr>
      </w:pPr>
      <w:hyperlink w:anchor="_Toc199237846" w:history="1">
        <w:r w:rsidRPr="00A44AE3">
          <w:rPr>
            <w:rStyle w:val="Hyperlink"/>
          </w:rPr>
          <w:t>2.2.3</w:t>
        </w:r>
        <w:r>
          <w:rPr>
            <w:rFonts w:asciiTheme="minorHAnsi" w:hAnsiTheme="minorHAnsi" w:cstheme="minorBidi"/>
            <w:kern w:val="2"/>
            <w:sz w:val="24"/>
            <w:szCs w:val="24"/>
            <w14:ligatures w14:val="standardContextual"/>
          </w:rPr>
          <w:tab/>
        </w:r>
        <w:r w:rsidRPr="00A44AE3">
          <w:rPr>
            <w:rStyle w:val="Hyperlink"/>
          </w:rPr>
          <w:t>Composting Programs for Organics</w:t>
        </w:r>
        <w:r>
          <w:rPr>
            <w:webHidden/>
          </w:rPr>
          <w:tab/>
        </w:r>
        <w:r>
          <w:rPr>
            <w:webHidden/>
          </w:rPr>
          <w:fldChar w:fldCharType="begin"/>
        </w:r>
        <w:r>
          <w:rPr>
            <w:webHidden/>
          </w:rPr>
          <w:instrText xml:space="preserve"> PAGEREF _Toc199237846 \h </w:instrText>
        </w:r>
        <w:r>
          <w:rPr>
            <w:webHidden/>
          </w:rPr>
        </w:r>
        <w:r>
          <w:rPr>
            <w:webHidden/>
          </w:rPr>
          <w:fldChar w:fldCharType="separate"/>
        </w:r>
        <w:r w:rsidR="00336756">
          <w:rPr>
            <w:webHidden/>
          </w:rPr>
          <w:t>4</w:t>
        </w:r>
        <w:r>
          <w:rPr>
            <w:webHidden/>
          </w:rPr>
          <w:fldChar w:fldCharType="end"/>
        </w:r>
      </w:hyperlink>
    </w:p>
    <w:p w14:paraId="268BB7A0" w14:textId="6CBE516C" w:rsidR="003E2C94" w:rsidRDefault="003E2C94">
      <w:pPr>
        <w:pStyle w:val="TOC4"/>
        <w:tabs>
          <w:tab w:val="left" w:pos="2592"/>
        </w:tabs>
        <w:rPr>
          <w:rFonts w:asciiTheme="minorHAnsi" w:hAnsiTheme="minorHAnsi" w:cstheme="minorBidi"/>
          <w:kern w:val="2"/>
          <w:sz w:val="24"/>
          <w:szCs w:val="24"/>
          <w14:ligatures w14:val="standardContextual"/>
        </w:rPr>
      </w:pPr>
      <w:hyperlink w:anchor="_Toc199237847" w:history="1">
        <w:r w:rsidRPr="00A44AE3">
          <w:rPr>
            <w:rStyle w:val="Hyperlink"/>
          </w:rPr>
          <w:t>2.2.4</w:t>
        </w:r>
        <w:r>
          <w:rPr>
            <w:rFonts w:asciiTheme="minorHAnsi" w:hAnsiTheme="minorHAnsi" w:cstheme="minorBidi"/>
            <w:kern w:val="2"/>
            <w:sz w:val="24"/>
            <w:szCs w:val="24"/>
            <w14:ligatures w14:val="standardContextual"/>
          </w:rPr>
          <w:tab/>
        </w:r>
        <w:r w:rsidRPr="00A44AE3">
          <w:rPr>
            <w:rStyle w:val="Hyperlink"/>
          </w:rPr>
          <w:t>Construction and Demolition Debris</w:t>
        </w:r>
        <w:r>
          <w:rPr>
            <w:webHidden/>
          </w:rPr>
          <w:tab/>
        </w:r>
        <w:r>
          <w:rPr>
            <w:webHidden/>
          </w:rPr>
          <w:fldChar w:fldCharType="begin"/>
        </w:r>
        <w:r>
          <w:rPr>
            <w:webHidden/>
          </w:rPr>
          <w:instrText xml:space="preserve"> PAGEREF _Toc199237847 \h </w:instrText>
        </w:r>
        <w:r>
          <w:rPr>
            <w:webHidden/>
          </w:rPr>
        </w:r>
        <w:r>
          <w:rPr>
            <w:webHidden/>
          </w:rPr>
          <w:fldChar w:fldCharType="separate"/>
        </w:r>
        <w:r w:rsidR="00336756">
          <w:rPr>
            <w:webHidden/>
          </w:rPr>
          <w:t>5</w:t>
        </w:r>
        <w:r>
          <w:rPr>
            <w:webHidden/>
          </w:rPr>
          <w:fldChar w:fldCharType="end"/>
        </w:r>
      </w:hyperlink>
    </w:p>
    <w:p w14:paraId="59102EE5" w14:textId="1B84CB18" w:rsidR="003E2C94" w:rsidRDefault="003E2C94">
      <w:pPr>
        <w:pStyle w:val="TOC4"/>
        <w:tabs>
          <w:tab w:val="left" w:pos="2592"/>
        </w:tabs>
        <w:rPr>
          <w:rFonts w:asciiTheme="minorHAnsi" w:hAnsiTheme="minorHAnsi" w:cstheme="minorBidi"/>
          <w:kern w:val="2"/>
          <w:sz w:val="24"/>
          <w:szCs w:val="24"/>
          <w14:ligatures w14:val="standardContextual"/>
        </w:rPr>
      </w:pPr>
      <w:hyperlink w:anchor="_Toc199237848" w:history="1">
        <w:r w:rsidRPr="00A44AE3">
          <w:rPr>
            <w:rStyle w:val="Hyperlink"/>
          </w:rPr>
          <w:t>2.2.5</w:t>
        </w:r>
        <w:r>
          <w:rPr>
            <w:rFonts w:asciiTheme="minorHAnsi" w:hAnsiTheme="minorHAnsi" w:cstheme="minorBidi"/>
            <w:kern w:val="2"/>
            <w:sz w:val="24"/>
            <w:szCs w:val="24"/>
            <w14:ligatures w14:val="standardContextual"/>
          </w:rPr>
          <w:tab/>
        </w:r>
        <w:r w:rsidRPr="00A44AE3">
          <w:rPr>
            <w:rStyle w:val="Hyperlink"/>
          </w:rPr>
          <w:t>Reuse Centers</w:t>
        </w:r>
        <w:r>
          <w:rPr>
            <w:webHidden/>
          </w:rPr>
          <w:tab/>
        </w:r>
        <w:r>
          <w:rPr>
            <w:webHidden/>
          </w:rPr>
          <w:fldChar w:fldCharType="begin"/>
        </w:r>
        <w:r>
          <w:rPr>
            <w:webHidden/>
          </w:rPr>
          <w:instrText xml:space="preserve"> PAGEREF _Toc199237848 \h </w:instrText>
        </w:r>
        <w:r>
          <w:rPr>
            <w:webHidden/>
          </w:rPr>
        </w:r>
        <w:r>
          <w:rPr>
            <w:webHidden/>
          </w:rPr>
          <w:fldChar w:fldCharType="separate"/>
        </w:r>
        <w:r w:rsidR="00336756">
          <w:rPr>
            <w:webHidden/>
          </w:rPr>
          <w:t>5</w:t>
        </w:r>
        <w:r>
          <w:rPr>
            <w:webHidden/>
          </w:rPr>
          <w:fldChar w:fldCharType="end"/>
        </w:r>
      </w:hyperlink>
    </w:p>
    <w:p w14:paraId="5CE3E2C1" w14:textId="75A0EC60" w:rsidR="003E2C94" w:rsidRDefault="003E2C94">
      <w:pPr>
        <w:pStyle w:val="TOC2"/>
        <w:tabs>
          <w:tab w:val="left" w:pos="1296"/>
        </w:tabs>
        <w:rPr>
          <w:rFonts w:asciiTheme="minorHAnsi" w:hAnsiTheme="minorHAnsi"/>
          <w:kern w:val="2"/>
          <w:sz w:val="24"/>
          <w:szCs w:val="24"/>
          <w14:ligatures w14:val="standardContextual"/>
        </w:rPr>
      </w:pPr>
      <w:hyperlink w:anchor="_Toc199237849" w:history="1">
        <w:r w:rsidRPr="00A44AE3">
          <w:rPr>
            <w:rStyle w:val="Hyperlink"/>
          </w:rPr>
          <w:t>3.0</w:t>
        </w:r>
        <w:r>
          <w:rPr>
            <w:rFonts w:asciiTheme="minorHAnsi" w:hAnsiTheme="minorHAnsi"/>
            <w:kern w:val="2"/>
            <w:sz w:val="24"/>
            <w:szCs w:val="24"/>
            <w14:ligatures w14:val="standardContextual"/>
          </w:rPr>
          <w:tab/>
        </w:r>
        <w:r w:rsidRPr="00A44AE3">
          <w:rPr>
            <w:rStyle w:val="Hyperlink"/>
          </w:rPr>
          <w:t>Strategies for Material Diversion</w:t>
        </w:r>
        <w:r>
          <w:rPr>
            <w:webHidden/>
          </w:rPr>
          <w:tab/>
        </w:r>
        <w:r>
          <w:rPr>
            <w:webHidden/>
          </w:rPr>
          <w:fldChar w:fldCharType="begin"/>
        </w:r>
        <w:r>
          <w:rPr>
            <w:webHidden/>
          </w:rPr>
          <w:instrText xml:space="preserve"> PAGEREF _Toc199237849 \h </w:instrText>
        </w:r>
        <w:r>
          <w:rPr>
            <w:webHidden/>
          </w:rPr>
        </w:r>
        <w:r>
          <w:rPr>
            <w:webHidden/>
          </w:rPr>
          <w:fldChar w:fldCharType="separate"/>
        </w:r>
        <w:r w:rsidR="00336756">
          <w:rPr>
            <w:webHidden/>
          </w:rPr>
          <w:t>5</w:t>
        </w:r>
        <w:r>
          <w:rPr>
            <w:webHidden/>
          </w:rPr>
          <w:fldChar w:fldCharType="end"/>
        </w:r>
      </w:hyperlink>
    </w:p>
    <w:p w14:paraId="2D7EDE9B" w14:textId="41FC776E"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0" w:history="1">
        <w:r w:rsidRPr="00A44AE3">
          <w:rPr>
            <w:rStyle w:val="Hyperlink"/>
          </w:rPr>
          <w:t>3.1</w:t>
        </w:r>
        <w:r>
          <w:rPr>
            <w:rFonts w:asciiTheme="minorHAnsi" w:hAnsiTheme="minorHAnsi" w:cstheme="minorBidi"/>
            <w:kern w:val="2"/>
            <w:sz w:val="24"/>
            <w:szCs w:val="24"/>
            <w14:ligatures w14:val="standardContextual"/>
          </w:rPr>
          <w:tab/>
        </w:r>
        <w:r w:rsidRPr="00A44AE3">
          <w:rPr>
            <w:rStyle w:val="Hyperlink"/>
          </w:rPr>
          <w:t>Pay-As-You-Throw (PAYT) Programs</w:t>
        </w:r>
        <w:r>
          <w:rPr>
            <w:webHidden/>
          </w:rPr>
          <w:tab/>
        </w:r>
        <w:r>
          <w:rPr>
            <w:webHidden/>
          </w:rPr>
          <w:fldChar w:fldCharType="begin"/>
        </w:r>
        <w:r>
          <w:rPr>
            <w:webHidden/>
          </w:rPr>
          <w:instrText xml:space="preserve"> PAGEREF _Toc199237850 \h </w:instrText>
        </w:r>
        <w:r>
          <w:rPr>
            <w:webHidden/>
          </w:rPr>
        </w:r>
        <w:r>
          <w:rPr>
            <w:webHidden/>
          </w:rPr>
          <w:fldChar w:fldCharType="separate"/>
        </w:r>
        <w:r w:rsidR="00336756">
          <w:rPr>
            <w:webHidden/>
          </w:rPr>
          <w:t>5</w:t>
        </w:r>
        <w:r>
          <w:rPr>
            <w:webHidden/>
          </w:rPr>
          <w:fldChar w:fldCharType="end"/>
        </w:r>
      </w:hyperlink>
    </w:p>
    <w:p w14:paraId="772EA7A3" w14:textId="4AE20184"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1" w:history="1">
        <w:r w:rsidRPr="00A44AE3">
          <w:rPr>
            <w:rStyle w:val="Hyperlink"/>
          </w:rPr>
          <w:t>3.2</w:t>
        </w:r>
        <w:r>
          <w:rPr>
            <w:rFonts w:asciiTheme="minorHAnsi" w:hAnsiTheme="minorHAnsi" w:cstheme="minorBidi"/>
            <w:kern w:val="2"/>
            <w:sz w:val="24"/>
            <w:szCs w:val="24"/>
            <w14:ligatures w14:val="standardContextual"/>
          </w:rPr>
          <w:tab/>
        </w:r>
        <w:r w:rsidRPr="00A44AE3">
          <w:rPr>
            <w:rStyle w:val="Hyperlink"/>
          </w:rPr>
          <w:t>Public-Private Partnerships</w:t>
        </w:r>
        <w:r>
          <w:rPr>
            <w:webHidden/>
          </w:rPr>
          <w:tab/>
        </w:r>
        <w:r>
          <w:rPr>
            <w:webHidden/>
          </w:rPr>
          <w:fldChar w:fldCharType="begin"/>
        </w:r>
        <w:r>
          <w:rPr>
            <w:webHidden/>
          </w:rPr>
          <w:instrText xml:space="preserve"> PAGEREF _Toc199237851 \h </w:instrText>
        </w:r>
        <w:r>
          <w:rPr>
            <w:webHidden/>
          </w:rPr>
        </w:r>
        <w:r>
          <w:rPr>
            <w:webHidden/>
          </w:rPr>
          <w:fldChar w:fldCharType="separate"/>
        </w:r>
        <w:r w:rsidR="00336756">
          <w:rPr>
            <w:webHidden/>
          </w:rPr>
          <w:t>6</w:t>
        </w:r>
        <w:r>
          <w:rPr>
            <w:webHidden/>
          </w:rPr>
          <w:fldChar w:fldCharType="end"/>
        </w:r>
      </w:hyperlink>
    </w:p>
    <w:p w14:paraId="53E2156B" w14:textId="33BF5C0C"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2" w:history="1">
        <w:r w:rsidRPr="00A44AE3">
          <w:rPr>
            <w:rStyle w:val="Hyperlink"/>
          </w:rPr>
          <w:t>3.3</w:t>
        </w:r>
        <w:r>
          <w:rPr>
            <w:rFonts w:asciiTheme="minorHAnsi" w:hAnsiTheme="minorHAnsi" w:cstheme="minorBidi"/>
            <w:kern w:val="2"/>
            <w:sz w:val="24"/>
            <w:szCs w:val="24"/>
            <w14:ligatures w14:val="standardContextual"/>
          </w:rPr>
          <w:tab/>
        </w:r>
        <w:r w:rsidRPr="00A44AE3">
          <w:rPr>
            <w:rStyle w:val="Hyperlink"/>
          </w:rPr>
          <w:t>Pilot Programs</w:t>
        </w:r>
        <w:r>
          <w:rPr>
            <w:webHidden/>
          </w:rPr>
          <w:tab/>
        </w:r>
        <w:r>
          <w:rPr>
            <w:webHidden/>
          </w:rPr>
          <w:fldChar w:fldCharType="begin"/>
        </w:r>
        <w:r>
          <w:rPr>
            <w:webHidden/>
          </w:rPr>
          <w:instrText xml:space="preserve"> PAGEREF _Toc199237852 \h </w:instrText>
        </w:r>
        <w:r>
          <w:rPr>
            <w:webHidden/>
          </w:rPr>
        </w:r>
        <w:r>
          <w:rPr>
            <w:webHidden/>
          </w:rPr>
          <w:fldChar w:fldCharType="separate"/>
        </w:r>
        <w:r w:rsidR="00336756">
          <w:rPr>
            <w:webHidden/>
          </w:rPr>
          <w:t>6</w:t>
        </w:r>
        <w:r>
          <w:rPr>
            <w:webHidden/>
          </w:rPr>
          <w:fldChar w:fldCharType="end"/>
        </w:r>
      </w:hyperlink>
    </w:p>
    <w:p w14:paraId="235C97CB" w14:textId="276FA920"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3" w:history="1">
        <w:r w:rsidRPr="00A44AE3">
          <w:rPr>
            <w:rStyle w:val="Hyperlink"/>
          </w:rPr>
          <w:t>3.4</w:t>
        </w:r>
        <w:r>
          <w:rPr>
            <w:rFonts w:asciiTheme="minorHAnsi" w:hAnsiTheme="minorHAnsi" w:cstheme="minorBidi"/>
            <w:kern w:val="2"/>
            <w:sz w:val="24"/>
            <w:szCs w:val="24"/>
            <w14:ligatures w14:val="standardContextual"/>
          </w:rPr>
          <w:tab/>
        </w:r>
        <w:r w:rsidRPr="00A44AE3">
          <w:rPr>
            <w:rStyle w:val="Hyperlink"/>
          </w:rPr>
          <w:t>Grants and Funding Opportunities</w:t>
        </w:r>
        <w:r>
          <w:rPr>
            <w:webHidden/>
          </w:rPr>
          <w:tab/>
        </w:r>
        <w:r>
          <w:rPr>
            <w:webHidden/>
          </w:rPr>
          <w:fldChar w:fldCharType="begin"/>
        </w:r>
        <w:r>
          <w:rPr>
            <w:webHidden/>
          </w:rPr>
          <w:instrText xml:space="preserve"> PAGEREF _Toc199237853 \h </w:instrText>
        </w:r>
        <w:r>
          <w:rPr>
            <w:webHidden/>
          </w:rPr>
        </w:r>
        <w:r>
          <w:rPr>
            <w:webHidden/>
          </w:rPr>
          <w:fldChar w:fldCharType="separate"/>
        </w:r>
        <w:r w:rsidR="00336756">
          <w:rPr>
            <w:webHidden/>
          </w:rPr>
          <w:t>6</w:t>
        </w:r>
        <w:r>
          <w:rPr>
            <w:webHidden/>
          </w:rPr>
          <w:fldChar w:fldCharType="end"/>
        </w:r>
      </w:hyperlink>
    </w:p>
    <w:p w14:paraId="32380C22" w14:textId="0903D09C"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4" w:history="1">
        <w:r w:rsidRPr="00A44AE3">
          <w:rPr>
            <w:rStyle w:val="Hyperlink"/>
          </w:rPr>
          <w:t>3.5</w:t>
        </w:r>
        <w:r>
          <w:rPr>
            <w:rFonts w:asciiTheme="minorHAnsi" w:hAnsiTheme="minorHAnsi" w:cstheme="minorBidi"/>
            <w:kern w:val="2"/>
            <w:sz w:val="24"/>
            <w:szCs w:val="24"/>
            <w14:ligatures w14:val="standardContextual"/>
          </w:rPr>
          <w:tab/>
        </w:r>
        <w:r w:rsidRPr="00A44AE3">
          <w:rPr>
            <w:rStyle w:val="Hyperlink"/>
          </w:rPr>
          <w:t>Public Education Campaigns</w:t>
        </w:r>
        <w:r>
          <w:rPr>
            <w:webHidden/>
          </w:rPr>
          <w:tab/>
        </w:r>
        <w:r>
          <w:rPr>
            <w:webHidden/>
          </w:rPr>
          <w:fldChar w:fldCharType="begin"/>
        </w:r>
        <w:r>
          <w:rPr>
            <w:webHidden/>
          </w:rPr>
          <w:instrText xml:space="preserve"> PAGEREF _Toc199237854 \h </w:instrText>
        </w:r>
        <w:r>
          <w:rPr>
            <w:webHidden/>
          </w:rPr>
        </w:r>
        <w:r>
          <w:rPr>
            <w:webHidden/>
          </w:rPr>
          <w:fldChar w:fldCharType="separate"/>
        </w:r>
        <w:r w:rsidR="00336756">
          <w:rPr>
            <w:webHidden/>
          </w:rPr>
          <w:t>6</w:t>
        </w:r>
        <w:r>
          <w:rPr>
            <w:webHidden/>
          </w:rPr>
          <w:fldChar w:fldCharType="end"/>
        </w:r>
      </w:hyperlink>
    </w:p>
    <w:p w14:paraId="2B362F79" w14:textId="668350AB"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5" w:history="1">
        <w:r w:rsidRPr="00A44AE3">
          <w:rPr>
            <w:rStyle w:val="Hyperlink"/>
          </w:rPr>
          <w:t>3.6</w:t>
        </w:r>
        <w:r>
          <w:rPr>
            <w:rFonts w:asciiTheme="minorHAnsi" w:hAnsiTheme="minorHAnsi" w:cstheme="minorBidi"/>
            <w:kern w:val="2"/>
            <w:sz w:val="24"/>
            <w:szCs w:val="24"/>
            <w14:ligatures w14:val="standardContextual"/>
          </w:rPr>
          <w:tab/>
        </w:r>
        <w:r w:rsidRPr="00A44AE3">
          <w:rPr>
            <w:rStyle w:val="Hyperlink"/>
          </w:rPr>
          <w:t>Ordinance Requirements</w:t>
        </w:r>
        <w:r>
          <w:rPr>
            <w:webHidden/>
          </w:rPr>
          <w:tab/>
        </w:r>
        <w:r>
          <w:rPr>
            <w:webHidden/>
          </w:rPr>
          <w:fldChar w:fldCharType="begin"/>
        </w:r>
        <w:r>
          <w:rPr>
            <w:webHidden/>
          </w:rPr>
          <w:instrText xml:space="preserve"> PAGEREF _Toc199237855 \h </w:instrText>
        </w:r>
        <w:r>
          <w:rPr>
            <w:webHidden/>
          </w:rPr>
        </w:r>
        <w:r>
          <w:rPr>
            <w:webHidden/>
          </w:rPr>
          <w:fldChar w:fldCharType="separate"/>
        </w:r>
        <w:r w:rsidR="00336756">
          <w:rPr>
            <w:webHidden/>
          </w:rPr>
          <w:t>6</w:t>
        </w:r>
        <w:r>
          <w:rPr>
            <w:webHidden/>
          </w:rPr>
          <w:fldChar w:fldCharType="end"/>
        </w:r>
      </w:hyperlink>
    </w:p>
    <w:p w14:paraId="58C7F47F" w14:textId="4E59A7E2"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6" w:history="1">
        <w:r w:rsidRPr="00A44AE3">
          <w:rPr>
            <w:rStyle w:val="Hyperlink"/>
          </w:rPr>
          <w:t>3.7</w:t>
        </w:r>
        <w:r>
          <w:rPr>
            <w:rFonts w:asciiTheme="minorHAnsi" w:hAnsiTheme="minorHAnsi" w:cstheme="minorBidi"/>
            <w:kern w:val="2"/>
            <w:sz w:val="24"/>
            <w:szCs w:val="24"/>
            <w14:ligatures w14:val="standardContextual"/>
          </w:rPr>
          <w:tab/>
        </w:r>
        <w:r w:rsidRPr="00A44AE3">
          <w:rPr>
            <w:rStyle w:val="Hyperlink"/>
          </w:rPr>
          <w:t>Regional Collaboration</w:t>
        </w:r>
        <w:r>
          <w:rPr>
            <w:webHidden/>
          </w:rPr>
          <w:tab/>
        </w:r>
        <w:r>
          <w:rPr>
            <w:webHidden/>
          </w:rPr>
          <w:fldChar w:fldCharType="begin"/>
        </w:r>
        <w:r>
          <w:rPr>
            <w:webHidden/>
          </w:rPr>
          <w:instrText xml:space="preserve"> PAGEREF _Toc199237856 \h </w:instrText>
        </w:r>
        <w:r>
          <w:rPr>
            <w:webHidden/>
          </w:rPr>
        </w:r>
        <w:r>
          <w:rPr>
            <w:webHidden/>
          </w:rPr>
          <w:fldChar w:fldCharType="separate"/>
        </w:r>
        <w:r w:rsidR="00336756">
          <w:rPr>
            <w:webHidden/>
          </w:rPr>
          <w:t>7</w:t>
        </w:r>
        <w:r>
          <w:rPr>
            <w:webHidden/>
          </w:rPr>
          <w:fldChar w:fldCharType="end"/>
        </w:r>
      </w:hyperlink>
    </w:p>
    <w:p w14:paraId="09FB872E" w14:textId="37619077" w:rsidR="003E2C94" w:rsidRDefault="003E2C94">
      <w:pPr>
        <w:pStyle w:val="TOC2"/>
        <w:tabs>
          <w:tab w:val="left" w:pos="1296"/>
        </w:tabs>
        <w:rPr>
          <w:rFonts w:asciiTheme="minorHAnsi" w:hAnsiTheme="minorHAnsi"/>
          <w:kern w:val="2"/>
          <w:sz w:val="24"/>
          <w:szCs w:val="24"/>
          <w14:ligatures w14:val="standardContextual"/>
        </w:rPr>
      </w:pPr>
      <w:hyperlink w:anchor="_Toc199237857" w:history="1">
        <w:r w:rsidRPr="00A44AE3">
          <w:rPr>
            <w:rStyle w:val="Hyperlink"/>
          </w:rPr>
          <w:t>4.0</w:t>
        </w:r>
        <w:r>
          <w:rPr>
            <w:rFonts w:asciiTheme="minorHAnsi" w:hAnsiTheme="minorHAnsi"/>
            <w:kern w:val="2"/>
            <w:sz w:val="24"/>
            <w:szCs w:val="24"/>
            <w14:ligatures w14:val="standardContextual"/>
          </w:rPr>
          <w:tab/>
        </w:r>
        <w:r w:rsidRPr="00A44AE3">
          <w:rPr>
            <w:rStyle w:val="Hyperlink"/>
          </w:rPr>
          <w:t>Incorporating Material Diversion into RFPs</w:t>
        </w:r>
        <w:r>
          <w:rPr>
            <w:webHidden/>
          </w:rPr>
          <w:tab/>
        </w:r>
        <w:r>
          <w:rPr>
            <w:webHidden/>
          </w:rPr>
          <w:fldChar w:fldCharType="begin"/>
        </w:r>
        <w:r>
          <w:rPr>
            <w:webHidden/>
          </w:rPr>
          <w:instrText xml:space="preserve"> PAGEREF _Toc199237857 \h </w:instrText>
        </w:r>
        <w:r>
          <w:rPr>
            <w:webHidden/>
          </w:rPr>
        </w:r>
        <w:r>
          <w:rPr>
            <w:webHidden/>
          </w:rPr>
          <w:fldChar w:fldCharType="separate"/>
        </w:r>
        <w:r w:rsidR="00336756">
          <w:rPr>
            <w:webHidden/>
          </w:rPr>
          <w:t>7</w:t>
        </w:r>
        <w:r>
          <w:rPr>
            <w:webHidden/>
          </w:rPr>
          <w:fldChar w:fldCharType="end"/>
        </w:r>
      </w:hyperlink>
    </w:p>
    <w:p w14:paraId="117D976D" w14:textId="761EE6F3"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8" w:history="1">
        <w:r w:rsidRPr="00A44AE3">
          <w:rPr>
            <w:rStyle w:val="Hyperlink"/>
          </w:rPr>
          <w:t>4.1</w:t>
        </w:r>
        <w:r>
          <w:rPr>
            <w:rFonts w:asciiTheme="minorHAnsi" w:hAnsiTheme="minorHAnsi" w:cstheme="minorBidi"/>
            <w:kern w:val="2"/>
            <w:sz w:val="24"/>
            <w:szCs w:val="24"/>
            <w14:ligatures w14:val="standardContextual"/>
          </w:rPr>
          <w:tab/>
        </w:r>
        <w:r w:rsidRPr="00A44AE3">
          <w:rPr>
            <w:rStyle w:val="Hyperlink"/>
          </w:rPr>
          <w:t>Defining Service Level Options</w:t>
        </w:r>
        <w:r>
          <w:rPr>
            <w:webHidden/>
          </w:rPr>
          <w:tab/>
        </w:r>
        <w:r>
          <w:rPr>
            <w:webHidden/>
          </w:rPr>
          <w:fldChar w:fldCharType="begin"/>
        </w:r>
        <w:r>
          <w:rPr>
            <w:webHidden/>
          </w:rPr>
          <w:instrText xml:space="preserve"> PAGEREF _Toc199237858 \h </w:instrText>
        </w:r>
        <w:r>
          <w:rPr>
            <w:webHidden/>
          </w:rPr>
        </w:r>
        <w:r>
          <w:rPr>
            <w:webHidden/>
          </w:rPr>
          <w:fldChar w:fldCharType="separate"/>
        </w:r>
        <w:r w:rsidR="00336756">
          <w:rPr>
            <w:webHidden/>
          </w:rPr>
          <w:t>7</w:t>
        </w:r>
        <w:r>
          <w:rPr>
            <w:webHidden/>
          </w:rPr>
          <w:fldChar w:fldCharType="end"/>
        </w:r>
      </w:hyperlink>
    </w:p>
    <w:p w14:paraId="1A26EE6B" w14:textId="7891E76E"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59" w:history="1">
        <w:r w:rsidRPr="00A44AE3">
          <w:rPr>
            <w:rStyle w:val="Hyperlink"/>
          </w:rPr>
          <w:t>4.2</w:t>
        </w:r>
        <w:r>
          <w:rPr>
            <w:rFonts w:asciiTheme="minorHAnsi" w:hAnsiTheme="minorHAnsi" w:cstheme="minorBidi"/>
            <w:kern w:val="2"/>
            <w:sz w:val="24"/>
            <w:szCs w:val="24"/>
            <w14:ligatures w14:val="standardContextual"/>
          </w:rPr>
          <w:tab/>
        </w:r>
        <w:r w:rsidRPr="00A44AE3">
          <w:rPr>
            <w:rStyle w:val="Hyperlink"/>
          </w:rPr>
          <w:t>Cost Comparison and Evaluation</w:t>
        </w:r>
        <w:r>
          <w:rPr>
            <w:webHidden/>
          </w:rPr>
          <w:tab/>
        </w:r>
        <w:r>
          <w:rPr>
            <w:webHidden/>
          </w:rPr>
          <w:fldChar w:fldCharType="begin"/>
        </w:r>
        <w:r>
          <w:rPr>
            <w:webHidden/>
          </w:rPr>
          <w:instrText xml:space="preserve"> PAGEREF _Toc199237859 \h </w:instrText>
        </w:r>
        <w:r>
          <w:rPr>
            <w:webHidden/>
          </w:rPr>
        </w:r>
        <w:r>
          <w:rPr>
            <w:webHidden/>
          </w:rPr>
          <w:fldChar w:fldCharType="separate"/>
        </w:r>
        <w:r w:rsidR="00336756">
          <w:rPr>
            <w:webHidden/>
          </w:rPr>
          <w:t>8</w:t>
        </w:r>
        <w:r>
          <w:rPr>
            <w:webHidden/>
          </w:rPr>
          <w:fldChar w:fldCharType="end"/>
        </w:r>
      </w:hyperlink>
    </w:p>
    <w:p w14:paraId="62952CBA" w14:textId="0E2B4087"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0" w:history="1">
        <w:r w:rsidRPr="00A44AE3">
          <w:rPr>
            <w:rStyle w:val="Hyperlink"/>
          </w:rPr>
          <w:t>4.3</w:t>
        </w:r>
        <w:r>
          <w:rPr>
            <w:rFonts w:asciiTheme="minorHAnsi" w:hAnsiTheme="minorHAnsi" w:cstheme="minorBidi"/>
            <w:kern w:val="2"/>
            <w:sz w:val="24"/>
            <w:szCs w:val="24"/>
            <w14:ligatures w14:val="standardContextual"/>
          </w:rPr>
          <w:tab/>
        </w:r>
        <w:r w:rsidRPr="00A44AE3">
          <w:rPr>
            <w:rStyle w:val="Hyperlink"/>
          </w:rPr>
          <w:t>Flexibility in Contracting</w:t>
        </w:r>
        <w:r>
          <w:rPr>
            <w:webHidden/>
          </w:rPr>
          <w:tab/>
        </w:r>
        <w:r>
          <w:rPr>
            <w:webHidden/>
          </w:rPr>
          <w:fldChar w:fldCharType="begin"/>
        </w:r>
        <w:r>
          <w:rPr>
            <w:webHidden/>
          </w:rPr>
          <w:instrText xml:space="preserve"> PAGEREF _Toc199237860 \h </w:instrText>
        </w:r>
        <w:r>
          <w:rPr>
            <w:webHidden/>
          </w:rPr>
        </w:r>
        <w:r>
          <w:rPr>
            <w:webHidden/>
          </w:rPr>
          <w:fldChar w:fldCharType="separate"/>
        </w:r>
        <w:r w:rsidR="00336756">
          <w:rPr>
            <w:webHidden/>
          </w:rPr>
          <w:t>8</w:t>
        </w:r>
        <w:r>
          <w:rPr>
            <w:webHidden/>
          </w:rPr>
          <w:fldChar w:fldCharType="end"/>
        </w:r>
      </w:hyperlink>
    </w:p>
    <w:p w14:paraId="0FE1BBB5" w14:textId="25A3ACE1"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1" w:history="1">
        <w:r w:rsidRPr="00A44AE3">
          <w:rPr>
            <w:rStyle w:val="Hyperlink"/>
          </w:rPr>
          <w:t>4.4</w:t>
        </w:r>
        <w:r>
          <w:rPr>
            <w:rFonts w:asciiTheme="minorHAnsi" w:hAnsiTheme="minorHAnsi" w:cstheme="minorBidi"/>
            <w:kern w:val="2"/>
            <w:sz w:val="24"/>
            <w:szCs w:val="24"/>
            <w14:ligatures w14:val="standardContextual"/>
          </w:rPr>
          <w:tab/>
        </w:r>
        <w:r w:rsidRPr="00A44AE3">
          <w:rPr>
            <w:rStyle w:val="Hyperlink"/>
          </w:rPr>
          <w:t>Comprehensive RFP Components</w:t>
        </w:r>
        <w:r>
          <w:rPr>
            <w:webHidden/>
          </w:rPr>
          <w:tab/>
        </w:r>
        <w:r>
          <w:rPr>
            <w:webHidden/>
          </w:rPr>
          <w:fldChar w:fldCharType="begin"/>
        </w:r>
        <w:r>
          <w:rPr>
            <w:webHidden/>
          </w:rPr>
          <w:instrText xml:space="preserve"> PAGEREF _Toc199237861 \h </w:instrText>
        </w:r>
        <w:r>
          <w:rPr>
            <w:webHidden/>
          </w:rPr>
        </w:r>
        <w:r>
          <w:rPr>
            <w:webHidden/>
          </w:rPr>
          <w:fldChar w:fldCharType="separate"/>
        </w:r>
        <w:r w:rsidR="00336756">
          <w:rPr>
            <w:webHidden/>
          </w:rPr>
          <w:t>8</w:t>
        </w:r>
        <w:r>
          <w:rPr>
            <w:webHidden/>
          </w:rPr>
          <w:fldChar w:fldCharType="end"/>
        </w:r>
      </w:hyperlink>
    </w:p>
    <w:p w14:paraId="61EAC3F4" w14:textId="1C149850"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2" w:history="1">
        <w:r w:rsidRPr="00A44AE3">
          <w:rPr>
            <w:rStyle w:val="Hyperlink"/>
          </w:rPr>
          <w:t>4.5</w:t>
        </w:r>
        <w:r>
          <w:rPr>
            <w:rFonts w:asciiTheme="minorHAnsi" w:hAnsiTheme="minorHAnsi" w:cstheme="minorBidi"/>
            <w:kern w:val="2"/>
            <w:sz w:val="24"/>
            <w:szCs w:val="24"/>
            <w14:ligatures w14:val="standardContextual"/>
          </w:rPr>
          <w:tab/>
        </w:r>
        <w:r w:rsidRPr="00A44AE3">
          <w:rPr>
            <w:rStyle w:val="Hyperlink"/>
          </w:rPr>
          <w:t>Innovative Technologies and Sustainability Practices</w:t>
        </w:r>
        <w:r>
          <w:rPr>
            <w:webHidden/>
          </w:rPr>
          <w:tab/>
        </w:r>
        <w:r>
          <w:rPr>
            <w:webHidden/>
          </w:rPr>
          <w:fldChar w:fldCharType="begin"/>
        </w:r>
        <w:r>
          <w:rPr>
            <w:webHidden/>
          </w:rPr>
          <w:instrText xml:space="preserve"> PAGEREF _Toc199237862 \h </w:instrText>
        </w:r>
        <w:r>
          <w:rPr>
            <w:webHidden/>
          </w:rPr>
        </w:r>
        <w:r>
          <w:rPr>
            <w:webHidden/>
          </w:rPr>
          <w:fldChar w:fldCharType="separate"/>
        </w:r>
        <w:r w:rsidR="00336756">
          <w:rPr>
            <w:webHidden/>
          </w:rPr>
          <w:t>8</w:t>
        </w:r>
        <w:r>
          <w:rPr>
            <w:webHidden/>
          </w:rPr>
          <w:fldChar w:fldCharType="end"/>
        </w:r>
      </w:hyperlink>
    </w:p>
    <w:p w14:paraId="066C4023" w14:textId="44ED6FB2"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3" w:history="1">
        <w:r w:rsidRPr="00A44AE3">
          <w:rPr>
            <w:rStyle w:val="Hyperlink"/>
          </w:rPr>
          <w:t>4.6</w:t>
        </w:r>
        <w:r>
          <w:rPr>
            <w:rFonts w:asciiTheme="minorHAnsi" w:hAnsiTheme="minorHAnsi" w:cstheme="minorBidi"/>
            <w:kern w:val="2"/>
            <w:sz w:val="24"/>
            <w:szCs w:val="24"/>
            <w14:ligatures w14:val="standardContextual"/>
          </w:rPr>
          <w:tab/>
        </w:r>
        <w:r w:rsidRPr="00A44AE3">
          <w:rPr>
            <w:rStyle w:val="Hyperlink"/>
          </w:rPr>
          <w:t>Key Considerations for Effective RFPs</w:t>
        </w:r>
        <w:r>
          <w:rPr>
            <w:webHidden/>
          </w:rPr>
          <w:tab/>
        </w:r>
        <w:r>
          <w:rPr>
            <w:webHidden/>
          </w:rPr>
          <w:fldChar w:fldCharType="begin"/>
        </w:r>
        <w:r>
          <w:rPr>
            <w:webHidden/>
          </w:rPr>
          <w:instrText xml:space="preserve"> PAGEREF _Toc199237863 \h </w:instrText>
        </w:r>
        <w:r>
          <w:rPr>
            <w:webHidden/>
          </w:rPr>
        </w:r>
        <w:r>
          <w:rPr>
            <w:webHidden/>
          </w:rPr>
          <w:fldChar w:fldCharType="separate"/>
        </w:r>
        <w:r w:rsidR="00336756">
          <w:rPr>
            <w:webHidden/>
          </w:rPr>
          <w:t>8</w:t>
        </w:r>
        <w:r>
          <w:rPr>
            <w:webHidden/>
          </w:rPr>
          <w:fldChar w:fldCharType="end"/>
        </w:r>
      </w:hyperlink>
    </w:p>
    <w:p w14:paraId="01E51FB0" w14:textId="0E1B79EE" w:rsidR="003E2C94" w:rsidRDefault="003E2C94">
      <w:pPr>
        <w:pStyle w:val="TOC2"/>
        <w:tabs>
          <w:tab w:val="left" w:pos="1296"/>
        </w:tabs>
        <w:rPr>
          <w:rFonts w:asciiTheme="minorHAnsi" w:hAnsiTheme="minorHAnsi"/>
          <w:kern w:val="2"/>
          <w:sz w:val="24"/>
          <w:szCs w:val="24"/>
          <w14:ligatures w14:val="standardContextual"/>
        </w:rPr>
      </w:pPr>
      <w:hyperlink w:anchor="_Toc199237864" w:history="1">
        <w:r w:rsidRPr="00A44AE3">
          <w:rPr>
            <w:rStyle w:val="Hyperlink"/>
          </w:rPr>
          <w:t>5.0</w:t>
        </w:r>
        <w:r>
          <w:rPr>
            <w:rFonts w:asciiTheme="minorHAnsi" w:hAnsiTheme="minorHAnsi"/>
            <w:kern w:val="2"/>
            <w:sz w:val="24"/>
            <w:szCs w:val="24"/>
            <w14:ligatures w14:val="standardContextual"/>
          </w:rPr>
          <w:tab/>
        </w:r>
        <w:r w:rsidRPr="00A44AE3">
          <w:rPr>
            <w:rStyle w:val="Hyperlink"/>
          </w:rPr>
          <w:t>Case Studies</w:t>
        </w:r>
        <w:r>
          <w:rPr>
            <w:webHidden/>
          </w:rPr>
          <w:tab/>
        </w:r>
        <w:r>
          <w:rPr>
            <w:webHidden/>
          </w:rPr>
          <w:fldChar w:fldCharType="begin"/>
        </w:r>
        <w:r>
          <w:rPr>
            <w:webHidden/>
          </w:rPr>
          <w:instrText xml:space="preserve"> PAGEREF _Toc199237864 \h </w:instrText>
        </w:r>
        <w:r>
          <w:rPr>
            <w:webHidden/>
          </w:rPr>
        </w:r>
        <w:r>
          <w:rPr>
            <w:webHidden/>
          </w:rPr>
          <w:fldChar w:fldCharType="separate"/>
        </w:r>
        <w:r w:rsidR="00336756">
          <w:rPr>
            <w:webHidden/>
          </w:rPr>
          <w:t>9</w:t>
        </w:r>
        <w:r>
          <w:rPr>
            <w:webHidden/>
          </w:rPr>
          <w:fldChar w:fldCharType="end"/>
        </w:r>
      </w:hyperlink>
    </w:p>
    <w:p w14:paraId="4DFD536A" w14:textId="4DCDA378"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5" w:history="1">
        <w:r w:rsidRPr="00A44AE3">
          <w:rPr>
            <w:rStyle w:val="Hyperlink"/>
          </w:rPr>
          <w:t>5.1</w:t>
        </w:r>
        <w:r>
          <w:rPr>
            <w:rFonts w:asciiTheme="minorHAnsi" w:hAnsiTheme="minorHAnsi" w:cstheme="minorBidi"/>
            <w:kern w:val="2"/>
            <w:sz w:val="24"/>
            <w:szCs w:val="24"/>
            <w14:ligatures w14:val="standardContextual"/>
          </w:rPr>
          <w:tab/>
        </w:r>
        <w:r w:rsidRPr="00A44AE3">
          <w:rPr>
            <w:rStyle w:val="Hyperlink"/>
          </w:rPr>
          <w:t>Case Study 1: City of Dallas, Texas</w:t>
        </w:r>
        <w:r>
          <w:rPr>
            <w:webHidden/>
          </w:rPr>
          <w:tab/>
        </w:r>
        <w:r>
          <w:rPr>
            <w:webHidden/>
          </w:rPr>
          <w:fldChar w:fldCharType="begin"/>
        </w:r>
        <w:r>
          <w:rPr>
            <w:webHidden/>
          </w:rPr>
          <w:instrText xml:space="preserve"> PAGEREF _Toc199237865 \h </w:instrText>
        </w:r>
        <w:r>
          <w:rPr>
            <w:webHidden/>
          </w:rPr>
        </w:r>
        <w:r>
          <w:rPr>
            <w:webHidden/>
          </w:rPr>
          <w:fldChar w:fldCharType="separate"/>
        </w:r>
        <w:r w:rsidR="00336756">
          <w:rPr>
            <w:webHidden/>
          </w:rPr>
          <w:t>9</w:t>
        </w:r>
        <w:r>
          <w:rPr>
            <w:webHidden/>
          </w:rPr>
          <w:fldChar w:fldCharType="end"/>
        </w:r>
      </w:hyperlink>
    </w:p>
    <w:p w14:paraId="0A75F75C" w14:textId="0EE8A26C"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6" w:history="1">
        <w:r w:rsidRPr="00A44AE3">
          <w:rPr>
            <w:rStyle w:val="Hyperlink"/>
          </w:rPr>
          <w:t>5.2</w:t>
        </w:r>
        <w:r>
          <w:rPr>
            <w:rFonts w:asciiTheme="minorHAnsi" w:hAnsiTheme="minorHAnsi" w:cstheme="minorBidi"/>
            <w:kern w:val="2"/>
            <w:sz w:val="24"/>
            <w:szCs w:val="24"/>
            <w14:ligatures w14:val="standardContextual"/>
          </w:rPr>
          <w:tab/>
        </w:r>
        <w:r w:rsidRPr="00A44AE3">
          <w:rPr>
            <w:rStyle w:val="Hyperlink"/>
          </w:rPr>
          <w:t>Case Study 2: City of Denton, Texas</w:t>
        </w:r>
        <w:r>
          <w:rPr>
            <w:webHidden/>
          </w:rPr>
          <w:tab/>
        </w:r>
        <w:r>
          <w:rPr>
            <w:webHidden/>
          </w:rPr>
          <w:fldChar w:fldCharType="begin"/>
        </w:r>
        <w:r>
          <w:rPr>
            <w:webHidden/>
          </w:rPr>
          <w:instrText xml:space="preserve"> PAGEREF _Toc199237866 \h </w:instrText>
        </w:r>
        <w:r>
          <w:rPr>
            <w:webHidden/>
          </w:rPr>
        </w:r>
        <w:r>
          <w:rPr>
            <w:webHidden/>
          </w:rPr>
          <w:fldChar w:fldCharType="separate"/>
        </w:r>
        <w:r w:rsidR="00336756">
          <w:rPr>
            <w:webHidden/>
          </w:rPr>
          <w:t>10</w:t>
        </w:r>
        <w:r>
          <w:rPr>
            <w:webHidden/>
          </w:rPr>
          <w:fldChar w:fldCharType="end"/>
        </w:r>
      </w:hyperlink>
    </w:p>
    <w:p w14:paraId="6A9F3379" w14:textId="0EC71710"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7" w:history="1">
        <w:r w:rsidRPr="00A44AE3">
          <w:rPr>
            <w:rStyle w:val="Hyperlink"/>
          </w:rPr>
          <w:t>5.3</w:t>
        </w:r>
        <w:r>
          <w:rPr>
            <w:rFonts w:asciiTheme="minorHAnsi" w:hAnsiTheme="minorHAnsi" w:cstheme="minorBidi"/>
            <w:kern w:val="2"/>
            <w:sz w:val="24"/>
            <w:szCs w:val="24"/>
            <w14:ligatures w14:val="standardContextual"/>
          </w:rPr>
          <w:tab/>
        </w:r>
        <w:r w:rsidRPr="00A44AE3">
          <w:rPr>
            <w:rStyle w:val="Hyperlink"/>
          </w:rPr>
          <w:t>Case Study 3: NCTCOG</w:t>
        </w:r>
        <w:r>
          <w:rPr>
            <w:webHidden/>
          </w:rPr>
          <w:tab/>
        </w:r>
        <w:r>
          <w:rPr>
            <w:webHidden/>
          </w:rPr>
          <w:fldChar w:fldCharType="begin"/>
        </w:r>
        <w:r>
          <w:rPr>
            <w:webHidden/>
          </w:rPr>
          <w:instrText xml:space="preserve"> PAGEREF _Toc199237867 \h </w:instrText>
        </w:r>
        <w:r>
          <w:rPr>
            <w:webHidden/>
          </w:rPr>
        </w:r>
        <w:r>
          <w:rPr>
            <w:webHidden/>
          </w:rPr>
          <w:fldChar w:fldCharType="separate"/>
        </w:r>
        <w:r w:rsidR="00336756">
          <w:rPr>
            <w:webHidden/>
          </w:rPr>
          <w:t>11</w:t>
        </w:r>
        <w:r>
          <w:rPr>
            <w:webHidden/>
          </w:rPr>
          <w:fldChar w:fldCharType="end"/>
        </w:r>
      </w:hyperlink>
    </w:p>
    <w:p w14:paraId="7886ABDB" w14:textId="6C8D6CF1" w:rsidR="003E2C94" w:rsidRDefault="003E2C94">
      <w:pPr>
        <w:pStyle w:val="TOC3"/>
        <w:tabs>
          <w:tab w:val="left" w:pos="1872"/>
        </w:tabs>
        <w:rPr>
          <w:rFonts w:asciiTheme="minorHAnsi" w:hAnsiTheme="minorHAnsi" w:cstheme="minorBidi"/>
          <w:kern w:val="2"/>
          <w:sz w:val="24"/>
          <w:szCs w:val="24"/>
          <w14:ligatures w14:val="standardContextual"/>
        </w:rPr>
      </w:pPr>
      <w:hyperlink w:anchor="_Toc199237868" w:history="1">
        <w:r w:rsidRPr="00A44AE3">
          <w:rPr>
            <w:rStyle w:val="Hyperlink"/>
          </w:rPr>
          <w:t>5.4</w:t>
        </w:r>
        <w:r>
          <w:rPr>
            <w:rFonts w:asciiTheme="minorHAnsi" w:hAnsiTheme="minorHAnsi" w:cstheme="minorBidi"/>
            <w:kern w:val="2"/>
            <w:sz w:val="24"/>
            <w:szCs w:val="24"/>
            <w14:ligatures w14:val="standardContextual"/>
          </w:rPr>
          <w:tab/>
        </w:r>
        <w:r w:rsidRPr="00A44AE3">
          <w:rPr>
            <w:rStyle w:val="Hyperlink"/>
          </w:rPr>
          <w:t>Case Study 4: City of Granbury, Texas</w:t>
        </w:r>
        <w:r>
          <w:rPr>
            <w:webHidden/>
          </w:rPr>
          <w:tab/>
        </w:r>
        <w:r>
          <w:rPr>
            <w:webHidden/>
          </w:rPr>
          <w:fldChar w:fldCharType="begin"/>
        </w:r>
        <w:r>
          <w:rPr>
            <w:webHidden/>
          </w:rPr>
          <w:instrText xml:space="preserve"> PAGEREF _Toc199237868 \h </w:instrText>
        </w:r>
        <w:r>
          <w:rPr>
            <w:webHidden/>
          </w:rPr>
        </w:r>
        <w:r>
          <w:rPr>
            <w:webHidden/>
          </w:rPr>
          <w:fldChar w:fldCharType="separate"/>
        </w:r>
        <w:r w:rsidR="00336756">
          <w:rPr>
            <w:webHidden/>
          </w:rPr>
          <w:t>11</w:t>
        </w:r>
        <w:r>
          <w:rPr>
            <w:webHidden/>
          </w:rPr>
          <w:fldChar w:fldCharType="end"/>
        </w:r>
      </w:hyperlink>
    </w:p>
    <w:p w14:paraId="617BD6E9" w14:textId="7A1E6095" w:rsidR="003E2C94" w:rsidRDefault="003E2C94">
      <w:pPr>
        <w:pStyle w:val="TOC2"/>
        <w:tabs>
          <w:tab w:val="left" w:pos="1296"/>
        </w:tabs>
        <w:rPr>
          <w:rFonts w:asciiTheme="minorHAnsi" w:hAnsiTheme="minorHAnsi"/>
          <w:kern w:val="2"/>
          <w:sz w:val="24"/>
          <w:szCs w:val="24"/>
          <w14:ligatures w14:val="standardContextual"/>
        </w:rPr>
      </w:pPr>
      <w:hyperlink w:anchor="_Toc199237869" w:history="1">
        <w:r w:rsidRPr="00A44AE3">
          <w:rPr>
            <w:rStyle w:val="Hyperlink"/>
          </w:rPr>
          <w:t>6.0</w:t>
        </w:r>
        <w:r>
          <w:rPr>
            <w:rFonts w:asciiTheme="minorHAnsi" w:hAnsiTheme="minorHAnsi"/>
            <w:kern w:val="2"/>
            <w:sz w:val="24"/>
            <w:szCs w:val="24"/>
            <w14:ligatures w14:val="standardContextual"/>
          </w:rPr>
          <w:tab/>
        </w:r>
        <w:r w:rsidRPr="00A44AE3">
          <w:rPr>
            <w:rStyle w:val="Hyperlink"/>
          </w:rPr>
          <w:t>Action Steps for Communities</w:t>
        </w:r>
        <w:r>
          <w:rPr>
            <w:webHidden/>
          </w:rPr>
          <w:tab/>
        </w:r>
        <w:r>
          <w:rPr>
            <w:webHidden/>
          </w:rPr>
          <w:fldChar w:fldCharType="begin"/>
        </w:r>
        <w:r>
          <w:rPr>
            <w:webHidden/>
          </w:rPr>
          <w:instrText xml:space="preserve"> PAGEREF _Toc199237869 \h </w:instrText>
        </w:r>
        <w:r>
          <w:rPr>
            <w:webHidden/>
          </w:rPr>
        </w:r>
        <w:r>
          <w:rPr>
            <w:webHidden/>
          </w:rPr>
          <w:fldChar w:fldCharType="separate"/>
        </w:r>
        <w:r w:rsidR="00336756">
          <w:rPr>
            <w:webHidden/>
          </w:rPr>
          <w:t>12</w:t>
        </w:r>
        <w:r>
          <w:rPr>
            <w:webHidden/>
          </w:rPr>
          <w:fldChar w:fldCharType="end"/>
        </w:r>
      </w:hyperlink>
    </w:p>
    <w:p w14:paraId="66F08747" w14:textId="25B000BA" w:rsidR="003E2C94" w:rsidRDefault="003E2C94">
      <w:pPr>
        <w:pStyle w:val="TOC2"/>
        <w:tabs>
          <w:tab w:val="left" w:pos="1296"/>
        </w:tabs>
        <w:rPr>
          <w:rFonts w:asciiTheme="minorHAnsi" w:hAnsiTheme="minorHAnsi"/>
          <w:kern w:val="2"/>
          <w:sz w:val="24"/>
          <w:szCs w:val="24"/>
          <w14:ligatures w14:val="standardContextual"/>
        </w:rPr>
      </w:pPr>
      <w:hyperlink w:anchor="_Toc199237870" w:history="1">
        <w:r w:rsidRPr="00A44AE3">
          <w:rPr>
            <w:rStyle w:val="Hyperlink"/>
          </w:rPr>
          <w:t>7.0</w:t>
        </w:r>
        <w:r>
          <w:rPr>
            <w:rFonts w:asciiTheme="minorHAnsi" w:hAnsiTheme="minorHAnsi"/>
            <w:kern w:val="2"/>
            <w:sz w:val="24"/>
            <w:szCs w:val="24"/>
            <w14:ligatures w14:val="standardContextual"/>
          </w:rPr>
          <w:tab/>
        </w:r>
        <w:r w:rsidRPr="00A44AE3">
          <w:rPr>
            <w:rStyle w:val="Hyperlink"/>
          </w:rPr>
          <w:t>Conclusion</w:t>
        </w:r>
        <w:r>
          <w:rPr>
            <w:webHidden/>
          </w:rPr>
          <w:tab/>
        </w:r>
        <w:r>
          <w:rPr>
            <w:webHidden/>
          </w:rPr>
          <w:fldChar w:fldCharType="begin"/>
        </w:r>
        <w:r>
          <w:rPr>
            <w:webHidden/>
          </w:rPr>
          <w:instrText xml:space="preserve"> PAGEREF _Toc199237870 \h </w:instrText>
        </w:r>
        <w:r>
          <w:rPr>
            <w:webHidden/>
          </w:rPr>
        </w:r>
        <w:r>
          <w:rPr>
            <w:webHidden/>
          </w:rPr>
          <w:fldChar w:fldCharType="separate"/>
        </w:r>
        <w:r w:rsidR="00336756">
          <w:rPr>
            <w:webHidden/>
          </w:rPr>
          <w:t>13</w:t>
        </w:r>
        <w:r>
          <w:rPr>
            <w:webHidden/>
          </w:rPr>
          <w:fldChar w:fldCharType="end"/>
        </w:r>
      </w:hyperlink>
    </w:p>
    <w:p w14:paraId="34829871" w14:textId="083AE91A" w:rsidR="003E2C94" w:rsidRDefault="003E2C94">
      <w:pPr>
        <w:pStyle w:val="TOC2"/>
        <w:tabs>
          <w:tab w:val="left" w:pos="1296"/>
        </w:tabs>
        <w:rPr>
          <w:rFonts w:asciiTheme="minorHAnsi" w:hAnsiTheme="minorHAnsi"/>
          <w:kern w:val="2"/>
          <w:sz w:val="24"/>
          <w:szCs w:val="24"/>
          <w14:ligatures w14:val="standardContextual"/>
        </w:rPr>
      </w:pPr>
      <w:hyperlink w:anchor="_Toc199237871" w:history="1">
        <w:r w:rsidRPr="00A44AE3">
          <w:rPr>
            <w:rStyle w:val="Hyperlink"/>
          </w:rPr>
          <w:t>8.0</w:t>
        </w:r>
        <w:r>
          <w:rPr>
            <w:rFonts w:asciiTheme="minorHAnsi" w:hAnsiTheme="minorHAnsi"/>
            <w:kern w:val="2"/>
            <w:sz w:val="24"/>
            <w:szCs w:val="24"/>
            <w14:ligatures w14:val="standardContextual"/>
          </w:rPr>
          <w:tab/>
        </w:r>
        <w:r w:rsidRPr="00A44AE3">
          <w:rPr>
            <w:rStyle w:val="Hyperlink"/>
          </w:rPr>
          <w:t>Additional Resources</w:t>
        </w:r>
        <w:r>
          <w:rPr>
            <w:webHidden/>
          </w:rPr>
          <w:tab/>
        </w:r>
        <w:r>
          <w:rPr>
            <w:webHidden/>
          </w:rPr>
          <w:fldChar w:fldCharType="begin"/>
        </w:r>
        <w:r>
          <w:rPr>
            <w:webHidden/>
          </w:rPr>
          <w:instrText xml:space="preserve"> PAGEREF _Toc199237871 \h </w:instrText>
        </w:r>
        <w:r>
          <w:rPr>
            <w:webHidden/>
          </w:rPr>
        </w:r>
        <w:r>
          <w:rPr>
            <w:webHidden/>
          </w:rPr>
          <w:fldChar w:fldCharType="separate"/>
        </w:r>
        <w:r w:rsidR="00336756">
          <w:rPr>
            <w:webHidden/>
          </w:rPr>
          <w:t>14</w:t>
        </w:r>
        <w:r>
          <w:rPr>
            <w:webHidden/>
          </w:rPr>
          <w:fldChar w:fldCharType="end"/>
        </w:r>
      </w:hyperlink>
    </w:p>
    <w:p w14:paraId="111F053D" w14:textId="77777777" w:rsidR="00A03649" w:rsidRPr="003E289C" w:rsidRDefault="00336756" w:rsidP="00A03649">
      <w:r w:rsidRPr="00596A1E">
        <w:fldChar w:fldCharType="end"/>
      </w:r>
    </w:p>
    <w:p w14:paraId="6E18B4FF" w14:textId="77777777" w:rsidR="00E15BF4" w:rsidRDefault="00336756" w:rsidP="00E15BF4">
      <w:r>
        <w:br w:type="page"/>
      </w:r>
    </w:p>
    <w:p w14:paraId="44E4918C" w14:textId="77777777" w:rsidR="003900DB" w:rsidRPr="00832BE4" w:rsidRDefault="00336756" w:rsidP="00832BE4">
      <w:pPr>
        <w:pStyle w:val="Heading1"/>
        <w:rPr>
          <w:szCs w:val="40"/>
        </w:rPr>
      </w:pPr>
      <w:bookmarkStart w:id="0" w:name="_Toc199237840"/>
      <w:r>
        <w:lastRenderedPageBreak/>
        <w:t>Introduction</w:t>
      </w:r>
      <w:bookmarkEnd w:id="0"/>
    </w:p>
    <w:p w14:paraId="0FB08BE4" w14:textId="77777777" w:rsidR="00CA36D9" w:rsidRDefault="00336756" w:rsidP="00CA36D9">
      <w:r>
        <w:t xml:space="preserve">In 2021, the Texas Commission on Environmental Quality (TCEQ) reported that Texas landfills received approximately 38.32 million tons of waste, averaging 7.09 pounds per Texan </w:t>
      </w:r>
      <w:r w:rsidR="00B74D4E">
        <w:t>daily</w:t>
      </w:r>
      <w:r>
        <w:t xml:space="preserve">. The North Central Texas region alone contributed 11.1 million tons, the highest among </w:t>
      </w:r>
      <w:r w:rsidR="00FD125D">
        <w:t>twenty-four</w:t>
      </w:r>
      <w:r>
        <w:t xml:space="preserve"> regions, accounting for nearly 30</w:t>
      </w:r>
      <w:r w:rsidR="00FD125D">
        <w:t xml:space="preserve"> percent</w:t>
      </w:r>
      <w:r>
        <w:t xml:space="preserve"> of the state's total waste. If this trend continues, the </w:t>
      </w:r>
      <w:r w:rsidR="00FD125D">
        <w:t>twenty-two</w:t>
      </w:r>
      <w:r>
        <w:t xml:space="preserve"> active landfills in </w:t>
      </w:r>
      <w:r w:rsidR="00B74D4E">
        <w:t xml:space="preserve">the </w:t>
      </w:r>
      <w:r w:rsidR="004466EC">
        <w:t>North Central Texas Council of Governments (NCTCOG) region</w:t>
      </w:r>
      <w:r>
        <w:t xml:space="preserve"> will reach capacity in just 35 years</w:t>
      </w:r>
      <w:r w:rsidR="00B74D4E">
        <w:t>.</w:t>
      </w:r>
      <w:r>
        <w:rPr>
          <w:rStyle w:val="FootnoteReference"/>
        </w:rPr>
        <w:footnoteReference w:id="1"/>
      </w:r>
      <w:r>
        <w:t xml:space="preserve"> This is due to ongoing population</w:t>
      </w:r>
      <w:r w:rsidR="00B74D4E">
        <w:t>, economic growth, and</w:t>
      </w:r>
      <w:r>
        <w:t xml:space="preserve"> heavy reliance on landfills for waste disposal. As a result, many communities are expected to face significant challenges with municipal solid waste (MSW) management in the near future.</w:t>
      </w:r>
    </w:p>
    <w:p w14:paraId="02F3701D" w14:textId="77777777" w:rsidR="00CA36D9" w:rsidRDefault="00336756" w:rsidP="00CA36D9">
      <w:r>
        <w:t>Material diversion, which involves redirecting waste from landfills through recycling, composting, and other waste reduction strategies, is crucial. In the</w:t>
      </w:r>
      <w:r w:rsidR="004466EC">
        <w:t xml:space="preserve"> NCTCOG</w:t>
      </w:r>
      <w:r>
        <w:t xml:space="preserve"> region, material diversion is vital for managing the increasing volumes of MSW generated by the growing population.</w:t>
      </w:r>
    </w:p>
    <w:p w14:paraId="5020CA8C" w14:textId="77777777" w:rsidR="00991DB0" w:rsidRDefault="00336756" w:rsidP="002A6416">
      <w:pPr>
        <w:pStyle w:val="BodyText"/>
      </w:pPr>
      <w:r w:rsidRPr="00EE72E5">
        <w:t>This white paper outlines best practices for material diversion</w:t>
      </w:r>
      <w:r>
        <w:t xml:space="preserve"> in the </w:t>
      </w:r>
      <w:r w:rsidR="004466EC">
        <w:t xml:space="preserve">NCTCOG </w:t>
      </w:r>
      <w:r>
        <w:t>region</w:t>
      </w:r>
      <w:r w:rsidRPr="00EE72E5">
        <w:t xml:space="preserve">, emphasizing the environmental </w:t>
      </w:r>
      <w:r w:rsidR="004466EC">
        <w:t>b</w:t>
      </w:r>
      <w:r w:rsidRPr="00EE72E5">
        <w:t>enefits of recycling, composting, and waste reduction strategies. By implementing effective programs, communities can conserve resources, reduce pollution, stimulate economic growth, and align with national and state sustainability goals.</w:t>
      </w:r>
    </w:p>
    <w:p w14:paraId="150737AE" w14:textId="77777777" w:rsidR="00E15BF4" w:rsidRDefault="00336756" w:rsidP="00E15BF4">
      <w:pPr>
        <w:pStyle w:val="Heading1"/>
      </w:pPr>
      <w:bookmarkStart w:id="1" w:name="_Toc199237841"/>
      <w:r>
        <w:t>Current Landscape of</w:t>
      </w:r>
      <w:r w:rsidR="00BC22C9">
        <w:t xml:space="preserve"> Material Management</w:t>
      </w:r>
      <w:bookmarkEnd w:id="1"/>
    </w:p>
    <w:p w14:paraId="50EFB805" w14:textId="77777777" w:rsidR="00BC22C9" w:rsidRPr="00BC22C9" w:rsidRDefault="00336756" w:rsidP="00BC22C9">
      <w:pPr>
        <w:pStyle w:val="BodyText"/>
      </w:pPr>
      <w:r w:rsidRPr="00BE76E7">
        <w:t>The current landscape of material management across the NCTCOG region is dynamically evolving, with an increasing focus on sustainability, efficient resource utilization, and the integration of circular economy principles. These initiatives encompass enhancing existing recycling programs, expanding waste diversion efforts, and boosting composting activities. Additionally, there is a growing emphasis on developing innovative technologies and practices that further optimize the lifecycle management of materia</w:t>
      </w:r>
      <w:r w:rsidRPr="00BE76E7">
        <w:t>ls, aiming to minimize waste generation and environmental impact while promoting economic efficiency and sustainability</w:t>
      </w:r>
      <w:r>
        <w:t>.</w:t>
      </w:r>
    </w:p>
    <w:p w14:paraId="17737F4C" w14:textId="77777777" w:rsidR="00A665A5" w:rsidRDefault="00336756" w:rsidP="00A665A5">
      <w:pPr>
        <w:pStyle w:val="Heading2"/>
      </w:pPr>
      <w:bookmarkStart w:id="2" w:name="_Toc199237842"/>
      <w:r>
        <w:t>Regulatory Framework</w:t>
      </w:r>
      <w:bookmarkEnd w:id="2"/>
    </w:p>
    <w:p w14:paraId="44E7342A" w14:textId="77777777" w:rsidR="00BC22C9" w:rsidRDefault="00336756" w:rsidP="00BC22C9">
      <w:pPr>
        <w:pStyle w:val="BodyText"/>
      </w:pPr>
      <w:r w:rsidRPr="00BC22C9">
        <w:rPr>
          <w:rFonts w:cs="Arial"/>
        </w:rPr>
        <w:t>Material diversion efforts are reinforced through regulations and goals at federal, state, and local levels. As Texas experiences growth and increased urbanization, these efforts enable communities to conserve resources, minimize pollution, and stimulate economic growth while aligning with broader national and state sustainability objectives</w:t>
      </w:r>
      <w:r w:rsidRPr="00EE72E5">
        <w:t>.</w:t>
      </w:r>
    </w:p>
    <w:p w14:paraId="74C919E1" w14:textId="77777777" w:rsidR="00387D91" w:rsidRDefault="00336756" w:rsidP="00E15BF4">
      <w:r>
        <w:t>Here is an overview of key elements of the framework:</w:t>
      </w:r>
    </w:p>
    <w:p w14:paraId="61F2B8C8" w14:textId="77777777" w:rsidR="00387D91" w:rsidRDefault="00336756" w:rsidP="00714624">
      <w:pPr>
        <w:pStyle w:val="ListParagraph"/>
        <w:numPr>
          <w:ilvl w:val="0"/>
          <w:numId w:val="11"/>
        </w:numPr>
      </w:pPr>
      <w:r>
        <w:t>Federal Regulations</w:t>
      </w:r>
    </w:p>
    <w:p w14:paraId="37A7CE29" w14:textId="77777777" w:rsidR="00933C78" w:rsidRDefault="00336756" w:rsidP="00714624">
      <w:pPr>
        <w:pStyle w:val="ListParagraph"/>
        <w:numPr>
          <w:ilvl w:val="1"/>
          <w:numId w:val="11"/>
        </w:numPr>
      </w:pPr>
      <w:r>
        <w:t>U.S. Environmental Protection Agency (EPA)</w:t>
      </w:r>
    </w:p>
    <w:p w14:paraId="3B9CDE40" w14:textId="77777777" w:rsidR="00933C78" w:rsidRDefault="00336756" w:rsidP="00714624">
      <w:pPr>
        <w:pStyle w:val="ListParagraph"/>
        <w:numPr>
          <w:ilvl w:val="2"/>
          <w:numId w:val="11"/>
        </w:numPr>
      </w:pPr>
      <w:r>
        <w:t xml:space="preserve">The EPA </w:t>
      </w:r>
      <w:r w:rsidR="00862AEB">
        <w:t xml:space="preserve">establishes recycling and </w:t>
      </w:r>
      <w:r w:rsidR="00B74D4E">
        <w:t>landfill</w:t>
      </w:r>
      <w:r w:rsidR="00862AEB">
        <w:t xml:space="preserve"> diversion goals to advance sustainable material management. Specifically, </w:t>
      </w:r>
      <w:r w:rsidR="00B74D4E">
        <w:t xml:space="preserve">the goal is </w:t>
      </w:r>
      <w:r w:rsidR="00862AEB">
        <w:t>to increase the national recycling rate to 50 percent by 2030.</w:t>
      </w:r>
    </w:p>
    <w:p w14:paraId="0C07118C" w14:textId="77777777" w:rsidR="00387D91" w:rsidRDefault="00336756" w:rsidP="00714624">
      <w:pPr>
        <w:pStyle w:val="ListParagraph"/>
        <w:numPr>
          <w:ilvl w:val="0"/>
          <w:numId w:val="11"/>
        </w:numPr>
        <w:spacing w:after="0"/>
      </w:pPr>
      <w:r>
        <w:lastRenderedPageBreak/>
        <w:t>Texas State Regulations</w:t>
      </w:r>
    </w:p>
    <w:p w14:paraId="0638E89A" w14:textId="77777777" w:rsidR="00387D91" w:rsidRDefault="00336756" w:rsidP="00714624">
      <w:pPr>
        <w:pStyle w:val="ListParagraph"/>
        <w:numPr>
          <w:ilvl w:val="1"/>
          <w:numId w:val="12"/>
        </w:numPr>
        <w:spacing w:after="0"/>
      </w:pPr>
      <w:r>
        <w:t>Texas Commission on Environmental Quality (TCEQ):</w:t>
      </w:r>
    </w:p>
    <w:p w14:paraId="50400D06" w14:textId="77777777" w:rsidR="00177B9A" w:rsidRDefault="00336756" w:rsidP="00714624">
      <w:pPr>
        <w:pStyle w:val="ListParagraph"/>
        <w:numPr>
          <w:ilvl w:val="2"/>
          <w:numId w:val="12"/>
        </w:numPr>
      </w:pPr>
      <w:r>
        <w:t>TC</w:t>
      </w:r>
      <w:r w:rsidR="00862AEB">
        <w:t>EQ has established rules and resources for recycling organizations.</w:t>
      </w:r>
    </w:p>
    <w:p w14:paraId="4440780B" w14:textId="77777777" w:rsidR="00862AEB" w:rsidRDefault="00336756" w:rsidP="00714624">
      <w:pPr>
        <w:pStyle w:val="ListParagraph"/>
        <w:numPr>
          <w:ilvl w:val="2"/>
          <w:numId w:val="12"/>
        </w:numPr>
      </w:pPr>
      <w:r>
        <w:t xml:space="preserve">Texas state agencies </w:t>
      </w:r>
      <w:r w:rsidR="00B74D4E">
        <w:t>must</w:t>
      </w:r>
      <w:r>
        <w:t xml:space="preserve"> </w:t>
      </w:r>
      <w:r w:rsidR="00B74D4E">
        <w:t>preference</w:t>
      </w:r>
      <w:r>
        <w:t xml:space="preserve"> certain recycled, re-manufactured, or environmentally sensitive products </w:t>
      </w:r>
      <w:r w:rsidR="00B3545A">
        <w:t xml:space="preserve">as </w:t>
      </w:r>
      <w:r>
        <w:t>first</w:t>
      </w:r>
      <w:r w:rsidR="00B3545A">
        <w:t xml:space="preserve"> choice purchasing products.</w:t>
      </w:r>
    </w:p>
    <w:p w14:paraId="784A282B" w14:textId="77777777" w:rsidR="00A665A5" w:rsidRDefault="00336756" w:rsidP="00714624">
      <w:pPr>
        <w:pStyle w:val="ListParagraph"/>
        <w:numPr>
          <w:ilvl w:val="1"/>
          <w:numId w:val="12"/>
        </w:numPr>
      </w:pPr>
      <w:r>
        <w:t>Texas Administrative Code (TAC):</w:t>
      </w:r>
    </w:p>
    <w:p w14:paraId="4FF3E238" w14:textId="77777777" w:rsidR="00177B9A" w:rsidRDefault="00336756" w:rsidP="00714624">
      <w:pPr>
        <w:pStyle w:val="ListParagraph"/>
        <w:numPr>
          <w:ilvl w:val="2"/>
          <w:numId w:val="12"/>
        </w:numPr>
      </w:pPr>
      <w:r>
        <w:t>Chapter 3</w:t>
      </w:r>
      <w:r w:rsidR="00B3545A">
        <w:t>28</w:t>
      </w:r>
      <w:r>
        <w:t xml:space="preserve"> of the TAC</w:t>
      </w:r>
      <w:r w:rsidR="00B3545A">
        <w:t xml:space="preserve"> identifies the state’s goal of recycling at least 40 percent of the state’s total municipal solid waste stream. This chapter identifies how recycling rates are to be measured and reported</w:t>
      </w:r>
      <w:r w:rsidR="00FD125D">
        <w:t xml:space="preserve">. </w:t>
      </w:r>
    </w:p>
    <w:p w14:paraId="5A3A6E10" w14:textId="77777777" w:rsidR="00A665A5" w:rsidRDefault="00336756" w:rsidP="00714624">
      <w:pPr>
        <w:pStyle w:val="ListParagraph"/>
        <w:numPr>
          <w:ilvl w:val="0"/>
          <w:numId w:val="12"/>
        </w:numPr>
      </w:pPr>
      <w:r>
        <w:t xml:space="preserve">Local Government </w:t>
      </w:r>
      <w:r w:rsidR="00177B9A">
        <w:t>Regulations</w:t>
      </w:r>
    </w:p>
    <w:p w14:paraId="0E9D2EFC" w14:textId="77777777" w:rsidR="00A665A5" w:rsidRDefault="00336756" w:rsidP="00714624">
      <w:pPr>
        <w:pStyle w:val="ListParagraph"/>
        <w:numPr>
          <w:ilvl w:val="1"/>
          <w:numId w:val="12"/>
        </w:numPr>
      </w:pPr>
      <w:r>
        <w:t>Local govern</w:t>
      </w:r>
      <w:r w:rsidR="002C0DD5">
        <w:t xml:space="preserve">ments are empowered to enact ordinances and develop waste management plans </w:t>
      </w:r>
      <w:r w:rsidR="00B74D4E">
        <w:t>prioritizing</w:t>
      </w:r>
      <w:r w:rsidR="002C0DD5">
        <w:t xml:space="preserve"> material diversion. </w:t>
      </w:r>
    </w:p>
    <w:p w14:paraId="3F2044DA" w14:textId="77777777" w:rsidR="002A6416" w:rsidRDefault="00336756" w:rsidP="002C0DD5">
      <w:r w:rsidRPr="002C0DD5">
        <w:t>These layered regulations ensure a comprehensive approach to managing waste and recycling</w:t>
      </w:r>
      <w:r w:rsidR="00B74D4E">
        <w:t>. They aim</w:t>
      </w:r>
      <w:r w:rsidRPr="002C0DD5">
        <w:t xml:space="preserve"> to reduce environmental impact while promoting recycling and reuse across multiple governmental levels. Each level of regulation supports the others, creating an integrated network of policies that encourage sustainable practices and material diversion.</w:t>
      </w:r>
    </w:p>
    <w:p w14:paraId="53FE27BA" w14:textId="77777777" w:rsidR="00A665A5" w:rsidRDefault="00336756" w:rsidP="00A665A5">
      <w:pPr>
        <w:pStyle w:val="Heading2"/>
      </w:pPr>
      <w:bookmarkStart w:id="3" w:name="_Toc199237843"/>
      <w:r>
        <w:t xml:space="preserve">Programs for Material </w:t>
      </w:r>
      <w:r w:rsidR="002C0DD5">
        <w:t>Diversion</w:t>
      </w:r>
      <w:bookmarkEnd w:id="3"/>
    </w:p>
    <w:p w14:paraId="5846DDD1" w14:textId="77777777" w:rsidR="002C0DD5" w:rsidRPr="002C0DD5" w:rsidRDefault="00336756" w:rsidP="002C0DD5">
      <w:pPr>
        <w:pStyle w:val="BodyText"/>
      </w:pPr>
      <w:r>
        <w:t>C</w:t>
      </w:r>
      <w:r w:rsidRPr="002C0DD5">
        <w:t xml:space="preserve">ommunities have adopted a comprehensive approach to enhance material diversion through targeted programs </w:t>
      </w:r>
      <w:r w:rsidR="00B74D4E">
        <w:t>to reduce waste and promote</w:t>
      </w:r>
      <w:r w:rsidRPr="002C0DD5">
        <w:t xml:space="preserve"> sustainability. These </w:t>
      </w:r>
      <w:r w:rsidR="004466EC">
        <w:t>programs</w:t>
      </w:r>
      <w:r>
        <w:t xml:space="preserve"> are discussed below. </w:t>
      </w:r>
    </w:p>
    <w:p w14:paraId="31B86D33" w14:textId="77777777" w:rsidR="00305C00" w:rsidRDefault="00336756" w:rsidP="00305C00">
      <w:pPr>
        <w:pStyle w:val="Heading3"/>
      </w:pPr>
      <w:bookmarkStart w:id="4" w:name="_Toc199237844"/>
      <w:r>
        <w:t xml:space="preserve">Residential </w:t>
      </w:r>
      <w:r w:rsidR="002C0DD5">
        <w:t>Recycling Programs</w:t>
      </w:r>
      <w:bookmarkEnd w:id="4"/>
    </w:p>
    <w:p w14:paraId="0B4201F1" w14:textId="77777777" w:rsidR="001221C0" w:rsidRDefault="00336756" w:rsidP="00305C00">
      <w:pPr>
        <w:tabs>
          <w:tab w:val="left" w:pos="720"/>
        </w:tabs>
      </w:pPr>
      <w:r>
        <w:t>Based on survey results completed for the Regional Solid Waste Management Plan (RSWMP</w:t>
      </w:r>
      <w:r>
        <w:rPr>
          <w:rStyle w:val="FootnoteReference"/>
        </w:rPr>
        <w:footnoteReference w:id="2"/>
      </w:r>
      <w:r>
        <w:t xml:space="preserve">), at least 5.3 million residents in </w:t>
      </w:r>
      <w:r w:rsidR="00B74D4E">
        <w:t xml:space="preserve">the </w:t>
      </w:r>
      <w:r w:rsidR="004466EC">
        <w:t xml:space="preserve">NCTCOG </w:t>
      </w:r>
      <w:r>
        <w:t>region</w:t>
      </w:r>
      <w:r w:rsidR="00055D35">
        <w:t xml:space="preserve"> </w:t>
      </w:r>
      <w:r>
        <w:t xml:space="preserve">receive curbside recycling collection, representing 67 percent of the total region’s population. Below are examples of how communities in the NCTCOG manage </w:t>
      </w:r>
      <w:r w:rsidR="00956DC4">
        <w:t xml:space="preserve">residential </w:t>
      </w:r>
      <w:r>
        <w:t>curbside collection:</w:t>
      </w:r>
    </w:p>
    <w:p w14:paraId="7E5127CE" w14:textId="77777777" w:rsidR="00710FDB" w:rsidRDefault="00336756" w:rsidP="00714624">
      <w:pPr>
        <w:pStyle w:val="ListParagraph"/>
        <w:numPr>
          <w:ilvl w:val="0"/>
          <w:numId w:val="16"/>
        </w:numPr>
        <w:tabs>
          <w:tab w:val="left" w:pos="720"/>
        </w:tabs>
      </w:pPr>
      <w:r>
        <w:t xml:space="preserve">City of Granbury: The city contracts with a solid waste provider for garbage and recycling. Residents </w:t>
      </w:r>
      <w:r w:rsidR="00B74D4E">
        <w:t xml:space="preserve">must purchase their garbage receptacles and the service provider will provide them with </w:t>
      </w:r>
      <w:r>
        <w:t>recycling receptacles.</w:t>
      </w:r>
      <w:r w:rsidR="00956DC4">
        <w:t xml:space="preserve"> Commercial customers </w:t>
      </w:r>
      <w:r w:rsidR="00B74D4E">
        <w:t>must</w:t>
      </w:r>
      <w:r w:rsidR="00956DC4">
        <w:t xml:space="preserve"> establish service directly through the contracted solid waste provider. </w:t>
      </w:r>
    </w:p>
    <w:p w14:paraId="0A70FEF4" w14:textId="77777777" w:rsidR="00471EFF" w:rsidRDefault="00471EFF" w:rsidP="00471EFF">
      <w:pPr>
        <w:pStyle w:val="ListParagraph"/>
        <w:tabs>
          <w:tab w:val="left" w:pos="720"/>
        </w:tabs>
      </w:pPr>
    </w:p>
    <w:p w14:paraId="2BF18685" w14:textId="77777777" w:rsidR="00471EFF" w:rsidRDefault="00336756" w:rsidP="00714624">
      <w:pPr>
        <w:pStyle w:val="ListParagraph"/>
        <w:numPr>
          <w:ilvl w:val="0"/>
          <w:numId w:val="16"/>
        </w:numPr>
        <w:tabs>
          <w:tab w:val="left" w:pos="720"/>
        </w:tabs>
      </w:pPr>
      <w:r>
        <w:t xml:space="preserve">City of Denton: </w:t>
      </w:r>
      <w:r w:rsidR="00B74D4E">
        <w:t xml:space="preserve">The city provides residential and recycling services, including weekly collection of trash, recycling, and yard waste. Additional services, such as bulky waste collection, Home Chemical Collection, and brush collection, </w:t>
      </w:r>
      <w:r>
        <w:t>are available for additional fees.</w:t>
      </w:r>
    </w:p>
    <w:p w14:paraId="6BC278C7" w14:textId="77777777" w:rsidR="00956DC4" w:rsidRDefault="00956DC4" w:rsidP="00956DC4">
      <w:pPr>
        <w:pStyle w:val="ListParagraph"/>
      </w:pPr>
    </w:p>
    <w:p w14:paraId="1EA049AE" w14:textId="77777777" w:rsidR="00055D35" w:rsidRDefault="00336756" w:rsidP="00714624">
      <w:pPr>
        <w:pStyle w:val="ListParagraph"/>
        <w:numPr>
          <w:ilvl w:val="0"/>
          <w:numId w:val="16"/>
        </w:numPr>
        <w:tabs>
          <w:tab w:val="left" w:pos="720"/>
        </w:tabs>
      </w:pPr>
      <w:r>
        <w:t>City of Dallas: The city is the exclusive recycling collection service provider for single-family homes and duplexes. Residential recycling is provided once per week.</w:t>
      </w:r>
    </w:p>
    <w:p w14:paraId="06375488" w14:textId="77777777" w:rsidR="00584618" w:rsidRDefault="00336756" w:rsidP="00584618">
      <w:r>
        <w:t xml:space="preserve">In less populated areas of the region, curbside collection is a challenge due to collection route distances. In these areas, residents are served by drop-off events and facilities. </w:t>
      </w:r>
      <w:r w:rsidR="00820694">
        <w:t>According to the RSWMP</w:t>
      </w:r>
      <w:r w:rsidR="00B74D4E">
        <w:t>, at least seventeen citizen collection stations are</w:t>
      </w:r>
      <w:r>
        <w:t xml:space="preserve"> in the </w:t>
      </w:r>
      <w:r w:rsidR="004466EC">
        <w:t xml:space="preserve">NCTCOG </w:t>
      </w:r>
      <w:r>
        <w:t xml:space="preserve">region. Below is an example of how a community leveraged regional collaboration for a residential drop-off facility: </w:t>
      </w:r>
    </w:p>
    <w:p w14:paraId="13B2A15A" w14:textId="77777777" w:rsidR="00584618" w:rsidRDefault="00336756" w:rsidP="00820694">
      <w:pPr>
        <w:pStyle w:val="ListParagraph"/>
        <w:numPr>
          <w:ilvl w:val="0"/>
          <w:numId w:val="17"/>
        </w:numPr>
      </w:pPr>
      <w:r>
        <w:lastRenderedPageBreak/>
        <w:t>City of Granbury: Residents of Granbury can access the Hood County Citizen Collection Station. Recyclables are accepted for free.</w:t>
      </w:r>
    </w:p>
    <w:p w14:paraId="46E4B929" w14:textId="77777777" w:rsidR="00471EFF" w:rsidRDefault="00336756" w:rsidP="00471EFF">
      <w:pPr>
        <w:pStyle w:val="Heading3"/>
      </w:pPr>
      <w:bookmarkStart w:id="5" w:name="_Toc199237845"/>
      <w:r>
        <w:t xml:space="preserve">Commercial </w:t>
      </w:r>
      <w:r w:rsidR="00CB5FD5">
        <w:t>Recycling Programs</w:t>
      </w:r>
      <w:bookmarkEnd w:id="5"/>
    </w:p>
    <w:p w14:paraId="4FA02DF7" w14:textId="77777777" w:rsidR="0031458E" w:rsidRDefault="00336756" w:rsidP="0031458E">
      <w:r w:rsidRPr="0031458E">
        <w:t xml:space="preserve">Commercial diversion programs are pivotal for businesses aiming to reduce their environmental impact through waste management. These programs focus on redirecting materials from landfills to more productive uses, such as recycling, repurposing, or composting. By integrating these sustainable practices, businesses not only help conserve natural resources but also reduce waste management costs and tap into new economic opportunities through the sale or reuse of recycled materials. </w:t>
      </w:r>
      <w:r>
        <w:t>Below are examples of how communities have implemented commercial diversion programs:</w:t>
      </w:r>
    </w:p>
    <w:p w14:paraId="4F102EED" w14:textId="77777777" w:rsidR="00471EFF" w:rsidRDefault="00336756" w:rsidP="00714624">
      <w:pPr>
        <w:pStyle w:val="ListParagraph"/>
        <w:numPr>
          <w:ilvl w:val="0"/>
          <w:numId w:val="17"/>
        </w:numPr>
      </w:pPr>
      <w:r>
        <w:t>City of Denton: The city has implemented a Commercial Diversion program that requires all multi-family, business, government, and commercial entities to create a diversion plan that recycles/diver</w:t>
      </w:r>
      <w:r w:rsidR="004466EC">
        <w:t>t</w:t>
      </w:r>
      <w:r>
        <w:t>s materials for reuse.</w:t>
      </w:r>
    </w:p>
    <w:p w14:paraId="3AE51DE7" w14:textId="77777777" w:rsidR="00956DC4" w:rsidRPr="00471EFF" w:rsidRDefault="00956DC4" w:rsidP="00956DC4">
      <w:pPr>
        <w:pStyle w:val="ListParagraph"/>
      </w:pPr>
    </w:p>
    <w:p w14:paraId="02B8FEAA" w14:textId="77777777" w:rsidR="00956DC4" w:rsidRDefault="00336756" w:rsidP="00714624">
      <w:pPr>
        <w:pStyle w:val="ListParagraph"/>
        <w:numPr>
          <w:ilvl w:val="0"/>
          <w:numId w:val="17"/>
        </w:numPr>
        <w:tabs>
          <w:tab w:val="left" w:pos="720"/>
        </w:tabs>
      </w:pPr>
      <w:r>
        <w:t xml:space="preserve">City of Granbury: The city contracts with a solid waste provider for garbage and recycling. Commercial customers </w:t>
      </w:r>
      <w:r w:rsidR="00B74D4E">
        <w:t>must</w:t>
      </w:r>
      <w:r>
        <w:t xml:space="preserve"> establish service directly through the contracted solid waste provider. </w:t>
      </w:r>
    </w:p>
    <w:p w14:paraId="0E0E67C6" w14:textId="77777777" w:rsidR="00956DC4" w:rsidRDefault="00956DC4" w:rsidP="00956DC4">
      <w:pPr>
        <w:pStyle w:val="ListParagraph"/>
      </w:pPr>
    </w:p>
    <w:p w14:paraId="59AFCA42" w14:textId="77777777" w:rsidR="00956DC4" w:rsidRDefault="00336756" w:rsidP="00714624">
      <w:pPr>
        <w:pStyle w:val="ListParagraph"/>
        <w:numPr>
          <w:ilvl w:val="0"/>
          <w:numId w:val="17"/>
        </w:numPr>
        <w:tabs>
          <w:tab w:val="left" w:pos="720"/>
        </w:tabs>
      </w:pPr>
      <w:r>
        <w:t xml:space="preserve">City of Dallas: Commercial and multi-family properties may request collection services from the city or </w:t>
      </w:r>
      <w:r w:rsidR="00B74D4E">
        <w:t xml:space="preserve">elect service from a private solid waste hauler </w:t>
      </w:r>
      <w:r>
        <w:t>authorized to conduct business within the city.</w:t>
      </w:r>
    </w:p>
    <w:p w14:paraId="47EF20B7" w14:textId="77777777" w:rsidR="00584618" w:rsidRDefault="00336756" w:rsidP="00584618">
      <w:pPr>
        <w:pStyle w:val="Heading3"/>
      </w:pPr>
      <w:bookmarkStart w:id="6" w:name="_Toc199237846"/>
      <w:r>
        <w:t>Composting Programs for Organics</w:t>
      </w:r>
      <w:bookmarkEnd w:id="6"/>
    </w:p>
    <w:p w14:paraId="3BC6E50C" w14:textId="77777777" w:rsidR="00584618" w:rsidRDefault="00336756" w:rsidP="00584618">
      <w:r>
        <w:t>Organics refers to materials such as brush, yard trimmings and food waste. Data collected during the waste characterization assessment performed by the NCTCOG in 2020 estimates that approximately 50 percent of the waste stream in the area consists of yard and food waste</w:t>
      </w:r>
      <w:r>
        <w:rPr>
          <w:rStyle w:val="FootnoteReference"/>
        </w:rPr>
        <w:footnoteReference w:id="3"/>
      </w:r>
      <w:r>
        <w:t xml:space="preserve">. Organics </w:t>
      </w:r>
      <w:r w:rsidR="00B74D4E">
        <w:t>can</w:t>
      </w:r>
      <w:r>
        <w:t xml:space="preserve"> be recycled through composting, mulching or anaerobic digestion processes. There are several composting and mulch facilities in the region. Below are examples of how communities in the NCTCOG manage yard waste and brush diversion:</w:t>
      </w:r>
    </w:p>
    <w:p w14:paraId="584DCBA9" w14:textId="77777777" w:rsidR="00584618" w:rsidRDefault="00336756" w:rsidP="00714624">
      <w:pPr>
        <w:numPr>
          <w:ilvl w:val="0"/>
          <w:numId w:val="5"/>
        </w:numPr>
        <w:spacing w:after="0"/>
      </w:pPr>
      <w:r>
        <w:t>City of Richardson: Residents can request curbside pickup of brush turned into mulch.</w:t>
      </w:r>
    </w:p>
    <w:p w14:paraId="3B8AE51E" w14:textId="77777777" w:rsidR="00584618" w:rsidRDefault="00584618" w:rsidP="00584618">
      <w:pPr>
        <w:spacing w:after="0"/>
        <w:ind w:left="720"/>
      </w:pPr>
    </w:p>
    <w:p w14:paraId="5A8477C1" w14:textId="77777777" w:rsidR="00584618" w:rsidRPr="00712107" w:rsidRDefault="00336756" w:rsidP="00714624">
      <w:pPr>
        <w:pStyle w:val="BodyText"/>
        <w:numPr>
          <w:ilvl w:val="0"/>
          <w:numId w:val="8"/>
        </w:numPr>
        <w:rPr>
          <w:u w:val="single"/>
        </w:rPr>
      </w:pPr>
      <w:r>
        <w:t>City of Irving: Brush is picked</w:t>
      </w:r>
      <w:r>
        <w:t xml:space="preserve"> up curbside during weekly trash collection. Residents, </w:t>
      </w:r>
      <w:r w:rsidR="00FD125D">
        <w:t>businesses,</w:t>
      </w:r>
      <w:r>
        <w:t xml:space="preserve"> and landscape companies can purchase mulch, which is ground from brush debris collected from residential customers.</w:t>
      </w:r>
    </w:p>
    <w:p w14:paraId="26F3085F" w14:textId="77777777" w:rsidR="00584618" w:rsidRDefault="00336756" w:rsidP="00584618">
      <w:pPr>
        <w:ind w:left="360"/>
      </w:pPr>
      <w:r>
        <w:t>Below are examples of how communities in the NCTCOG manage food waste diversion:</w:t>
      </w:r>
    </w:p>
    <w:p w14:paraId="5494F582" w14:textId="77777777" w:rsidR="00584618" w:rsidRDefault="00336756" w:rsidP="00714624">
      <w:pPr>
        <w:pStyle w:val="ListParagraph"/>
        <w:numPr>
          <w:ilvl w:val="0"/>
          <w:numId w:val="8"/>
        </w:numPr>
      </w:pPr>
      <w:r>
        <w:t xml:space="preserve">North Texas Municipal Water District: As part of residential solid waste service, the </w:t>
      </w:r>
      <w:r w:rsidR="00FD125D">
        <w:t>North Texas Municipal Water District</w:t>
      </w:r>
      <w:r>
        <w:t xml:space="preserve"> allows the City of Allen, Frisco, McKinney, Plano and Richarson to drop off food waste at the landfill or the three transfer stations up to twice per month.</w:t>
      </w:r>
    </w:p>
    <w:p w14:paraId="719B63A0" w14:textId="77777777" w:rsidR="00584618" w:rsidRDefault="00584618" w:rsidP="00584618">
      <w:pPr>
        <w:pStyle w:val="ListParagraph"/>
      </w:pPr>
    </w:p>
    <w:p w14:paraId="7149E470" w14:textId="77777777" w:rsidR="00584618" w:rsidRDefault="00336756" w:rsidP="00714624">
      <w:pPr>
        <w:pStyle w:val="ListParagraph"/>
        <w:numPr>
          <w:ilvl w:val="0"/>
          <w:numId w:val="8"/>
        </w:numPr>
      </w:pPr>
      <w:r>
        <w:t xml:space="preserve">City of Forth Worth:  The city has implemented a Composting Pilot Program. For a one-time $20 subscription fee, residents receive a composting starter kit and access to </w:t>
      </w:r>
      <w:r w:rsidR="004466EC">
        <w:t>the city</w:t>
      </w:r>
      <w:r>
        <w:t xml:space="preserve"> drop-off station.</w:t>
      </w:r>
    </w:p>
    <w:p w14:paraId="3ACD8B82" w14:textId="77777777" w:rsidR="00584618" w:rsidRDefault="00336756" w:rsidP="00714624">
      <w:pPr>
        <w:numPr>
          <w:ilvl w:val="0"/>
          <w:numId w:val="5"/>
        </w:numPr>
        <w:spacing w:after="0"/>
      </w:pPr>
      <w:r w:rsidRPr="0070231A">
        <w:lastRenderedPageBreak/>
        <w:t>The City of Plano</w:t>
      </w:r>
      <w:r>
        <w:t xml:space="preserve">: </w:t>
      </w:r>
      <w:r w:rsidRPr="00CC5F42">
        <w:t>Launched in early 2023, Plano residents can now participate in Plano’s Residential Food Scrap Composting Program.</w:t>
      </w:r>
      <w:r>
        <w:t xml:space="preserve"> </w:t>
      </w:r>
      <w:r w:rsidRPr="00CC5F42">
        <w:t xml:space="preserve">After joining, participants </w:t>
      </w:r>
      <w:r w:rsidR="00FD125D" w:rsidRPr="00CC5F42">
        <w:t>can</w:t>
      </w:r>
      <w:r w:rsidRPr="00CC5F42">
        <w:t xml:space="preserve"> drop off food scraps at any of the eight drop-off locations across Plano as frequently as needed</w:t>
      </w:r>
      <w:r w:rsidR="00FD125D" w:rsidRPr="00CC5F42">
        <w:t>.</w:t>
      </w:r>
      <w:r w:rsidR="00FD125D">
        <w:t xml:space="preserve"> </w:t>
      </w:r>
      <w:r w:rsidRPr="00CC5F42">
        <w:t xml:space="preserve">To join the program, a </w:t>
      </w:r>
      <w:r w:rsidR="004466EC">
        <w:t xml:space="preserve">one-time </w:t>
      </w:r>
      <w:r w:rsidRPr="00CC5F42">
        <w:t>membership fee of $45 is required to register.</w:t>
      </w:r>
    </w:p>
    <w:p w14:paraId="7A6DC693" w14:textId="77777777" w:rsidR="00CB5FD5" w:rsidRDefault="00336756" w:rsidP="00CB5FD5">
      <w:pPr>
        <w:pStyle w:val="Heading3"/>
      </w:pPr>
      <w:bookmarkStart w:id="7" w:name="_Toc199237847"/>
      <w:r>
        <w:t>Construction and Demolition Debris</w:t>
      </w:r>
      <w:bookmarkEnd w:id="7"/>
    </w:p>
    <w:p w14:paraId="6067F920" w14:textId="77777777" w:rsidR="00CB5FD5" w:rsidRDefault="00336756" w:rsidP="00CB5FD5">
      <w:r>
        <w:t>Construction and demolition (C&amp;D) debris refers to materials generated from construction and demolition activities and includes treated and untreated lumber, wallboard, carpet, etc. A portion of C&amp;D is recyclable</w:t>
      </w:r>
      <w:r w:rsidR="00FD125D">
        <w:t xml:space="preserve">. </w:t>
      </w:r>
      <w:r>
        <w:t xml:space="preserve">According to the RSWMP, there is one mixed C&amp;D recycling facility in the region </w:t>
      </w:r>
      <w:r w:rsidR="00B74D4E">
        <w:t>and several</w:t>
      </w:r>
      <w:r>
        <w:t xml:space="preserve"> material-specific processors. </w:t>
      </w:r>
      <w:r w:rsidR="006E7EB0">
        <w:t xml:space="preserve">The NCTCOG website </w:t>
      </w:r>
      <w:r w:rsidR="00B74D4E">
        <w:t>lists</w:t>
      </w:r>
      <w:r w:rsidR="006E7EB0">
        <w:t xml:space="preserve"> recyclers in the </w:t>
      </w:r>
      <w:r w:rsidR="00B74D4E">
        <w:t>area</w:t>
      </w:r>
      <w:r w:rsidR="006E7EB0">
        <w:t xml:space="preserve"> that recycle C&amp;D debris.</w:t>
      </w:r>
      <w:r>
        <w:rPr>
          <w:rStyle w:val="FootnoteReference"/>
        </w:rPr>
        <w:footnoteReference w:id="4"/>
      </w:r>
    </w:p>
    <w:p w14:paraId="0FCD270E" w14:textId="77777777" w:rsidR="00CB5FD5" w:rsidRDefault="00336756" w:rsidP="00CB5FD5">
      <w:pPr>
        <w:pStyle w:val="Heading3"/>
      </w:pPr>
      <w:bookmarkStart w:id="8" w:name="_Toc199237848"/>
      <w:r>
        <w:t>Reuse Centers</w:t>
      </w:r>
      <w:bookmarkEnd w:id="8"/>
    </w:p>
    <w:p w14:paraId="4C60032D" w14:textId="77777777" w:rsidR="00DC7733" w:rsidRDefault="00336756" w:rsidP="00DC7733">
      <w:r w:rsidRPr="008C7402">
        <w:t xml:space="preserve">Reuse programs focus on extending the life cycle of products and materials, reducing the need for new resources and </w:t>
      </w:r>
      <w:r>
        <w:t>diverting waste from the landfill</w:t>
      </w:r>
      <w:r w:rsidRPr="008C7402">
        <w:t xml:space="preserve">. </w:t>
      </w:r>
      <w:r>
        <w:t xml:space="preserve">There </w:t>
      </w:r>
      <w:r w:rsidRPr="008C7402">
        <w:t xml:space="preserve">are </w:t>
      </w:r>
      <w:r>
        <w:t xml:space="preserve">several </w:t>
      </w:r>
      <w:r w:rsidRPr="008C7402">
        <w:t>types of reuse programs</w:t>
      </w:r>
      <w:r>
        <w:t xml:space="preserve"> in the NCT</w:t>
      </w:r>
      <w:r w:rsidR="00FD125D">
        <w:t>COG</w:t>
      </w:r>
      <w:r>
        <w:t xml:space="preserve">. </w:t>
      </w:r>
      <w:r w:rsidRPr="008C7402">
        <w:t xml:space="preserve">These programs exemplify how local initiatives can contribute significantly to environmental sustainability by diverting </w:t>
      </w:r>
      <w:r w:rsidR="00B74D4E">
        <w:t>valuable</w:t>
      </w:r>
      <w:r w:rsidRPr="008C7402">
        <w:t xml:space="preserve"> materials and products from landfills and making them available for reuse within the community.</w:t>
      </w:r>
      <w:r>
        <w:t xml:space="preserve"> Examples include:</w:t>
      </w:r>
    </w:p>
    <w:p w14:paraId="1A66ACF1" w14:textId="77777777" w:rsidR="008C7402" w:rsidRDefault="00336756" w:rsidP="00714624">
      <w:pPr>
        <w:pStyle w:val="ListParagraph"/>
        <w:numPr>
          <w:ilvl w:val="0"/>
          <w:numId w:val="5"/>
        </w:numPr>
      </w:pPr>
      <w:r w:rsidRPr="008C7402">
        <w:t xml:space="preserve">Habitat for Humanity ReStores: These stores accept donations of building materials, household goods, furniture, and appliances. They are </w:t>
      </w:r>
      <w:r w:rsidR="00B74D4E">
        <w:t>an excellent</w:t>
      </w:r>
      <w:r w:rsidRPr="008C7402">
        <w:t xml:space="preserve"> resource for both donating and purchasing reused items. This helps reduce waste by giving materials and products a second life.</w:t>
      </w:r>
    </w:p>
    <w:p w14:paraId="700559FD" w14:textId="77777777" w:rsidR="008C7402" w:rsidRDefault="008C7402" w:rsidP="008C7402">
      <w:pPr>
        <w:pStyle w:val="ListParagraph"/>
      </w:pPr>
    </w:p>
    <w:p w14:paraId="185A20D8" w14:textId="77777777" w:rsidR="00DC7733" w:rsidRDefault="00336756" w:rsidP="00714624">
      <w:pPr>
        <w:pStyle w:val="ListParagraph"/>
        <w:numPr>
          <w:ilvl w:val="0"/>
          <w:numId w:val="5"/>
        </w:numPr>
      </w:pPr>
      <w:r>
        <w:t xml:space="preserve">City of Plano: The city operates a Household Chemical Reuse Center to pick up </w:t>
      </w:r>
      <w:r w:rsidRPr="00DC7733">
        <w:t xml:space="preserve">free redistributed chemical products collected through the Household Chemical Collection program. </w:t>
      </w:r>
      <w:r w:rsidR="00B74D4E">
        <w:t>For example, c</w:t>
      </w:r>
      <w:r w:rsidRPr="00DC7733">
        <w:t xml:space="preserve">hemicals </w:t>
      </w:r>
      <w:r w:rsidR="00B74D4E">
        <w:t>include paints, cleaners, and lawn and garden treatments</w:t>
      </w:r>
      <w:r w:rsidRPr="00DC7733">
        <w:t>. </w:t>
      </w:r>
    </w:p>
    <w:p w14:paraId="54AAC187" w14:textId="77777777" w:rsidR="006E7EB0" w:rsidRPr="00FF3A53" w:rsidRDefault="00336756" w:rsidP="00714624">
      <w:pPr>
        <w:pStyle w:val="BodyText"/>
        <w:numPr>
          <w:ilvl w:val="0"/>
          <w:numId w:val="6"/>
        </w:numPr>
      </w:pPr>
      <w:r>
        <w:t>City of Fort Worth: The city has implemented a Help-Yourself-Shelf where c</w:t>
      </w:r>
      <w:r w:rsidRPr="00C84E9B">
        <w:t>hemicals, cleaners, and paint in like</w:t>
      </w:r>
      <w:r w:rsidR="00B74D4E">
        <w:t>-</w:t>
      </w:r>
      <w:r w:rsidRPr="00C84E9B">
        <w:t>new condition are offered free of charge.</w:t>
      </w:r>
    </w:p>
    <w:p w14:paraId="35CF47B0" w14:textId="77777777" w:rsidR="006E7EB0" w:rsidRDefault="00336756" w:rsidP="006E7EB0">
      <w:pPr>
        <w:pStyle w:val="Heading1"/>
      </w:pPr>
      <w:bookmarkStart w:id="9" w:name="_Toc199237849"/>
      <w:r>
        <w:t xml:space="preserve">Strategies for </w:t>
      </w:r>
      <w:r w:rsidR="00D4381E">
        <w:t>Material Diversion</w:t>
      </w:r>
      <w:bookmarkEnd w:id="9"/>
    </w:p>
    <w:p w14:paraId="6BFDF723" w14:textId="77777777" w:rsidR="006E7EB0" w:rsidRDefault="00336756" w:rsidP="006E7EB0">
      <w:pPr>
        <w:pStyle w:val="BodyText"/>
      </w:pPr>
      <w:r w:rsidRPr="00BC425C">
        <w:t xml:space="preserve">Material diversion is </w:t>
      </w:r>
      <w:r w:rsidR="00B74D4E">
        <w:t xml:space="preserve">critical </w:t>
      </w:r>
      <w:r w:rsidRPr="00BC425C">
        <w:t xml:space="preserve">for managing municipal solid waste effectively and sustainably. As communities grow and environmental regulations become more stringent, approaches such as Pay-As-You-Throw (PAYT) systems, public-private partnerships, pilot programs, grants and funding opportunities, public education, </w:t>
      </w:r>
      <w:r w:rsidR="005836C0">
        <w:t xml:space="preserve">ordinance requirements, </w:t>
      </w:r>
      <w:r w:rsidRPr="00BC425C">
        <w:t>and regional collaboration are essential. Each of these strategies offers unique benefits and challenges, and when combined, they can significantly enhance a region's ability to manage waste responsibly</w:t>
      </w:r>
      <w:r w:rsidRPr="00BC425C">
        <w:t>.</w:t>
      </w:r>
    </w:p>
    <w:p w14:paraId="08FEEF81" w14:textId="77777777" w:rsidR="009F24A4" w:rsidRDefault="00336756" w:rsidP="002A6416">
      <w:pPr>
        <w:pStyle w:val="Heading2"/>
      </w:pPr>
      <w:bookmarkStart w:id="10" w:name="_Toc199237850"/>
      <w:r>
        <w:t>Pay-As-You-Throw (PAYT) Programs</w:t>
      </w:r>
      <w:bookmarkEnd w:id="10"/>
    </w:p>
    <w:p w14:paraId="3736F005" w14:textId="77777777" w:rsidR="006E7EB0" w:rsidRDefault="00336756" w:rsidP="005836C0">
      <w:pPr>
        <w:pStyle w:val="ListParagraph"/>
        <w:ind w:left="90"/>
      </w:pPr>
      <w:r w:rsidRPr="00BC425C">
        <w:t>This system incentivizes waste reduction by charging residents based on the amount of waste they produce rather than a fixed fee. This encourages people to generate less waste and participate more actively in recycling programs.</w:t>
      </w:r>
      <w:r>
        <w:t xml:space="preserve"> P</w:t>
      </w:r>
      <w:r w:rsidRPr="0070231A">
        <w:t>AYT programs can result in higher recycling rates (especially in communities with bag-</w:t>
      </w:r>
      <w:r w:rsidRPr="0070231A">
        <w:lastRenderedPageBreak/>
        <w:t xml:space="preserve">based programs) due to the financial incentive of minimizing waste disposed. </w:t>
      </w:r>
      <w:r w:rsidR="00FD125D" w:rsidRPr="0070231A">
        <w:t>The U.S. EPA has recommended PAYT user fee systems</w:t>
      </w:r>
      <w:r w:rsidRPr="0070231A">
        <w:t xml:space="preserve"> for decades</w:t>
      </w:r>
      <w:r w:rsidR="00B74D4E">
        <w:t>, and their effectiveness is well demonstrated</w:t>
      </w:r>
      <w:r>
        <w:t>.</w:t>
      </w:r>
    </w:p>
    <w:p w14:paraId="51A2C695" w14:textId="77777777" w:rsidR="009F24A4" w:rsidRDefault="00336756" w:rsidP="002A6416">
      <w:pPr>
        <w:pStyle w:val="Heading2"/>
      </w:pPr>
      <w:bookmarkStart w:id="11" w:name="_Toc199237851"/>
      <w:r>
        <w:t>Public-Private Partnerships</w:t>
      </w:r>
      <w:bookmarkEnd w:id="11"/>
    </w:p>
    <w:p w14:paraId="6CA92901" w14:textId="77777777" w:rsidR="006E7EB0" w:rsidRPr="006E7EB0" w:rsidRDefault="00336756" w:rsidP="006E7EB0">
      <w:pPr>
        <w:pStyle w:val="BodyText"/>
      </w:pPr>
      <w:r w:rsidRPr="00BC425C">
        <w:t xml:space="preserve">These collaborations between municipal governments and private companies leverage the strengths of both sectors. Private companies </w:t>
      </w:r>
      <w:r w:rsidR="005836C0">
        <w:t xml:space="preserve">can </w:t>
      </w:r>
      <w:r w:rsidRPr="00BC425C">
        <w:t>bring efficiency and innovation, while public entities provide regulatory support and community engagement, enhancing the scale and effectiveness of recycling programs.</w:t>
      </w:r>
    </w:p>
    <w:p w14:paraId="3096F444" w14:textId="77777777" w:rsidR="006E7EB0" w:rsidRDefault="00336756" w:rsidP="006E7EB0">
      <w:pPr>
        <w:pStyle w:val="Heading2"/>
      </w:pPr>
      <w:bookmarkStart w:id="12" w:name="_Toc199237852"/>
      <w:r>
        <w:t>Pilot Programs</w:t>
      </w:r>
      <w:bookmarkEnd w:id="12"/>
    </w:p>
    <w:p w14:paraId="2A259392" w14:textId="77777777" w:rsidR="009F24A4" w:rsidRDefault="00336756" w:rsidP="00820694">
      <w:pPr>
        <w:pStyle w:val="BodyText"/>
      </w:pPr>
      <w:r w:rsidRPr="00BC425C">
        <w:t xml:space="preserve">Testing new ideas on a small scale before </w:t>
      </w:r>
      <w:r w:rsidR="00B74D4E">
        <w:t>broader</w:t>
      </w:r>
      <w:r w:rsidRPr="00BC425C">
        <w:t xml:space="preserve"> implementation allows communities to learn and adapt strategies most effective for their specific conditions. Pilot programs can explore innovative recycling technologies, community composting initiatives, or unique waste collection methods.</w:t>
      </w:r>
    </w:p>
    <w:p w14:paraId="7E9B0AB9" w14:textId="77777777" w:rsidR="009F24A4" w:rsidRDefault="00336756" w:rsidP="009F24A4">
      <w:pPr>
        <w:pStyle w:val="Heading2"/>
      </w:pPr>
      <w:bookmarkStart w:id="13" w:name="_Toc199237853"/>
      <w:r>
        <w:t>Grants and Funding Opportunities</w:t>
      </w:r>
      <w:bookmarkEnd w:id="13"/>
    </w:p>
    <w:p w14:paraId="1CF74E60" w14:textId="77777777" w:rsidR="00BC425C" w:rsidRPr="00BC425C" w:rsidRDefault="00336756" w:rsidP="00BC425C">
      <w:pPr>
        <w:pStyle w:val="BodyText"/>
      </w:pPr>
      <w:r>
        <w:t xml:space="preserve">Grant and funding opportunities </w:t>
      </w:r>
      <w:r w:rsidRPr="00BC425C">
        <w:t xml:space="preserve">from government entities or private foundations can help launch or expand waste diversion programs. These funds can be crucial for covering </w:t>
      </w:r>
      <w:r w:rsidR="00B74D4E">
        <w:t xml:space="preserve">the </w:t>
      </w:r>
      <w:r w:rsidRPr="00BC425C">
        <w:t>upfront costs of new recycling facilities, community education campaigns, or research into new waste management technologies.</w:t>
      </w:r>
      <w:r w:rsidR="00820694">
        <w:t xml:space="preserve"> </w:t>
      </w:r>
      <w:r w:rsidR="00820694" w:rsidRPr="00820694">
        <w:t xml:space="preserve">Every two years, the </w:t>
      </w:r>
      <w:r w:rsidR="00540260" w:rsidRPr="00820694">
        <w:t>TCEQ</w:t>
      </w:r>
      <w:r w:rsidR="00820694" w:rsidRPr="00820694">
        <w:t xml:space="preserve"> allocates funds generated by landfill tipping fees to the </w:t>
      </w:r>
      <w:r w:rsidR="00820694">
        <w:t>twenty-four</w:t>
      </w:r>
      <w:r w:rsidR="00820694" w:rsidRPr="00820694">
        <w:t xml:space="preserve"> councils of governments in Texas. The NCTCOG allocates </w:t>
      </w:r>
      <w:r w:rsidR="00B74D4E">
        <w:t>some</w:t>
      </w:r>
      <w:r w:rsidR="00820694" w:rsidRPr="00820694">
        <w:t xml:space="preserve"> of the funding toward local and regional Implementation Grants.</w:t>
      </w:r>
    </w:p>
    <w:p w14:paraId="56867365" w14:textId="77777777" w:rsidR="0070231A" w:rsidRDefault="00336756" w:rsidP="0070231A">
      <w:pPr>
        <w:pStyle w:val="Heading2"/>
      </w:pPr>
      <w:bookmarkStart w:id="14" w:name="_Toc199237854"/>
      <w:r>
        <w:t>Public Education Campaigns</w:t>
      </w:r>
      <w:bookmarkEnd w:id="14"/>
    </w:p>
    <w:p w14:paraId="7F05BE35" w14:textId="77777777" w:rsidR="00BC425C" w:rsidRDefault="00336756" w:rsidP="002A6416">
      <w:pPr>
        <w:pStyle w:val="BodyText"/>
      </w:pPr>
      <w:r w:rsidRPr="00BC425C">
        <w:t xml:space="preserve">Educating the community about the benefits of waste reduction and proper recycling practices is fundamental. Effective education campaigns increase participation rates in recycling programs and reduce contamination in recycling streams, making </w:t>
      </w:r>
      <w:r w:rsidR="00B74D4E">
        <w:t xml:space="preserve">recycling </w:t>
      </w:r>
      <w:r w:rsidRPr="00BC425C">
        <w:t>more efficient.</w:t>
      </w:r>
      <w:r>
        <w:t xml:space="preserve"> </w:t>
      </w:r>
    </w:p>
    <w:p w14:paraId="1A5EF343" w14:textId="77777777" w:rsidR="002A6416" w:rsidRDefault="00336756" w:rsidP="00BC425C">
      <w:pPr>
        <w:pStyle w:val="BodyText"/>
      </w:pPr>
      <w:r w:rsidRPr="00BC425C">
        <w:t xml:space="preserve">Waste characterization studies are </w:t>
      </w:r>
      <w:r w:rsidR="005836C0">
        <w:t>r</w:t>
      </w:r>
      <w:r w:rsidRPr="00BC425C">
        <w:t>elevant to public education efforts in waste management</w:t>
      </w:r>
      <w:r w:rsidR="005836C0">
        <w:t>.</w:t>
      </w:r>
      <w:r w:rsidRPr="00BC425C">
        <w:t xml:space="preserve"> </w:t>
      </w:r>
      <w:r w:rsidR="005836C0">
        <w:t>T</w:t>
      </w:r>
      <w:r w:rsidRPr="00BC425C">
        <w:t xml:space="preserve">hey primarily serve as tools to inform and tailor these educational strategies rather than being part of public education. </w:t>
      </w:r>
      <w:r>
        <w:t xml:space="preserve">This data is crucial for understanding the </w:t>
      </w:r>
      <w:r w:rsidR="00B74D4E">
        <w:t>primary</w:t>
      </w:r>
      <w:r>
        <w:t xml:space="preserve"> sources of waste and identifying significant areas where waste reduction and recycling can be improved. With the data from these studies, public education campaigns can be specifically tailored to address the most pressing waste issues identified. For example, if a study finds a high percentage of organic waste in the trash, this could </w:t>
      </w:r>
      <w:r>
        <w:t>lead to targeted campaigns on composting or food waste prevention. Knowing which recyclable materials are most commonly disposed of incorrectly can help to design educational programs that focus on proper recycling practices for these items, reducing contamination and improving the overall efficiency of recycling operations. Waste characterization studies can help to engage the community by showing tangible evidence of waste issues. They can be used in workshops, school programs, and community meetings to r</w:t>
      </w:r>
      <w:r>
        <w:t>aise awareness and encourage participation in local waste reduction initiatives.</w:t>
      </w:r>
    </w:p>
    <w:p w14:paraId="47A71C7E" w14:textId="77777777" w:rsidR="008B3B43" w:rsidRDefault="00336756" w:rsidP="008B3B43">
      <w:pPr>
        <w:pStyle w:val="Heading2"/>
      </w:pPr>
      <w:bookmarkStart w:id="15" w:name="_Toc199237855"/>
      <w:r>
        <w:t>Ordinance Requirements</w:t>
      </w:r>
      <w:bookmarkEnd w:id="15"/>
    </w:p>
    <w:p w14:paraId="70FCEEBA" w14:textId="77777777" w:rsidR="008B3B43" w:rsidRPr="008B3B43" w:rsidRDefault="00336756" w:rsidP="008B3B43">
      <w:pPr>
        <w:pStyle w:val="BodyText"/>
      </w:pPr>
      <w:r w:rsidRPr="008B3B43">
        <w:t xml:space="preserve">Ordinances can effectively mandate material diversion by setting legal requirements for waste management practices within a community. These local laws can specify the minimum </w:t>
      </w:r>
      <w:r w:rsidR="00B74D4E">
        <w:t xml:space="preserve">recycling, composting, and reuse levels </w:t>
      </w:r>
      <w:r w:rsidRPr="008B3B43">
        <w:t xml:space="preserve">that </w:t>
      </w:r>
      <w:r w:rsidR="00B74D4E">
        <w:t>residents, businesses, and institutions must meet</w:t>
      </w:r>
      <w:r w:rsidRPr="008B3B43">
        <w:t xml:space="preserve">. Ordinances can also outline penalties for non-compliance and incentives for surpassing the minimum standards, thereby promoting higher rates of </w:t>
      </w:r>
      <w:r w:rsidRPr="008B3B43">
        <w:lastRenderedPageBreak/>
        <w:t>material diversion. By formalizing these requirements, ordinances help ensure that waste diversion goals align with broader environmental sustainability objectives of reducing landfill use and promoting recycling.</w:t>
      </w:r>
    </w:p>
    <w:p w14:paraId="325F576C" w14:textId="77777777" w:rsidR="00BB52F3" w:rsidRPr="00BB52F3" w:rsidRDefault="00336756" w:rsidP="00482226">
      <w:pPr>
        <w:pStyle w:val="Heading2"/>
      </w:pPr>
      <w:bookmarkStart w:id="16" w:name="_Toc199237856"/>
      <w:r w:rsidRPr="00BB52F3">
        <w:t>Regional Collaboration</w:t>
      </w:r>
      <w:bookmarkEnd w:id="16"/>
    </w:p>
    <w:p w14:paraId="0EA99BD6" w14:textId="77777777" w:rsidR="005836C0" w:rsidRDefault="00336756" w:rsidP="005836C0">
      <w:pPr>
        <w:pStyle w:val="BodyText"/>
        <w:rPr>
          <w:rFonts w:eastAsia="Times New Roman"/>
        </w:rPr>
      </w:pPr>
      <w:r w:rsidRPr="00BC425C">
        <w:rPr>
          <w:rFonts w:eastAsia="Times New Roman"/>
        </w:rPr>
        <w:t>By working together, neighboring municipalities can pool resources, knowledge, and infrastructure to enhance their waste diversion efforts. Regional collaboration can lead to the development of shared facilities, coordinated public education programs, and standardized policies that streamline recycling processes across municipal boundaries.</w:t>
      </w:r>
      <w:r>
        <w:rPr>
          <w:rFonts w:eastAsia="Times New Roman"/>
        </w:rPr>
        <w:t xml:space="preserve"> </w:t>
      </w:r>
      <w:r w:rsidR="009B1764" w:rsidRPr="009B1764">
        <w:rPr>
          <w:rFonts w:eastAsia="Times New Roman"/>
        </w:rPr>
        <w:t>This collaborative approach typically involves two key strategies</w:t>
      </w:r>
      <w:r>
        <w:rPr>
          <w:rFonts w:eastAsia="Times New Roman"/>
        </w:rPr>
        <w:t>.</w:t>
      </w:r>
    </w:p>
    <w:p w14:paraId="1BCC0CCD" w14:textId="77777777" w:rsidR="005836C0" w:rsidRPr="005836C0" w:rsidRDefault="00336756" w:rsidP="00714624">
      <w:pPr>
        <w:pStyle w:val="BodyText"/>
        <w:numPr>
          <w:ilvl w:val="0"/>
          <w:numId w:val="6"/>
        </w:numPr>
        <w:rPr>
          <w:rFonts w:eastAsia="Times New Roman"/>
          <w:u w:val="single"/>
        </w:rPr>
      </w:pPr>
      <w:r w:rsidRPr="005836C0">
        <w:rPr>
          <w:rFonts w:eastAsia="Times New Roman"/>
          <w:bCs/>
          <w:i/>
          <w:iCs/>
        </w:rPr>
        <w:t>Shared Services</w:t>
      </w:r>
      <w:r w:rsidRPr="005836C0">
        <w:rPr>
          <w:rFonts w:eastAsia="Times New Roman"/>
          <w:u w:val="single"/>
        </w:rPr>
        <w:t>:</w:t>
      </w:r>
      <w:r>
        <w:rPr>
          <w:rFonts w:eastAsia="Times New Roman"/>
        </w:rPr>
        <w:t xml:space="preserve"> </w:t>
      </w:r>
      <w:r w:rsidRPr="005836C0">
        <w:rPr>
          <w:rFonts w:eastAsia="Times New Roman"/>
        </w:rPr>
        <w:t xml:space="preserve">By partnering with neighboring communities, municipalities can share the provision of services such as </w:t>
      </w:r>
      <w:r w:rsidR="00BC425C" w:rsidRPr="005836C0">
        <w:rPr>
          <w:rFonts w:eastAsia="Times New Roman"/>
        </w:rPr>
        <w:t xml:space="preserve">recycling </w:t>
      </w:r>
      <w:r w:rsidRPr="005836C0">
        <w:rPr>
          <w:rFonts w:eastAsia="Times New Roman"/>
        </w:rPr>
        <w:t>collection</w:t>
      </w:r>
      <w:r w:rsidR="00BC425C" w:rsidRPr="005836C0">
        <w:rPr>
          <w:rFonts w:eastAsia="Times New Roman"/>
        </w:rPr>
        <w:t xml:space="preserve">, </w:t>
      </w:r>
      <w:r w:rsidR="00FD125D" w:rsidRPr="005836C0">
        <w:rPr>
          <w:rFonts w:eastAsia="Times New Roman"/>
        </w:rPr>
        <w:t>transportation,</w:t>
      </w:r>
      <w:r w:rsidR="00BC425C" w:rsidRPr="005836C0">
        <w:rPr>
          <w:rFonts w:eastAsia="Times New Roman"/>
        </w:rPr>
        <w:t xml:space="preserve"> and </w:t>
      </w:r>
      <w:r w:rsidRPr="005836C0">
        <w:rPr>
          <w:rFonts w:eastAsia="Times New Roman"/>
        </w:rPr>
        <w:t xml:space="preserve">processing. This </w:t>
      </w:r>
      <w:r w:rsidR="00B74D4E">
        <w:rPr>
          <w:rFonts w:eastAsia="Times New Roman"/>
        </w:rPr>
        <w:t>reduces the individual costs for each participating community by spreading out expenses and</w:t>
      </w:r>
      <w:r w:rsidRPr="005836C0">
        <w:rPr>
          <w:rFonts w:eastAsia="Times New Roman"/>
        </w:rPr>
        <w:t xml:space="preserve"> enhances their bargaining power when negotiating with service providers. Shared services might include joint </w:t>
      </w:r>
      <w:r w:rsidR="00BC425C" w:rsidRPr="005836C0">
        <w:rPr>
          <w:rFonts w:eastAsia="Times New Roman"/>
        </w:rPr>
        <w:t xml:space="preserve">recycling </w:t>
      </w:r>
      <w:r w:rsidRPr="005836C0">
        <w:rPr>
          <w:rFonts w:eastAsia="Times New Roman"/>
        </w:rPr>
        <w:t>processing facilities, shared staffing for specialized roles, or communal educational programs about waste reduction and recycling.</w:t>
      </w:r>
    </w:p>
    <w:p w14:paraId="7E13E6D1" w14:textId="77777777" w:rsidR="00E15BF4" w:rsidRPr="00D3404C" w:rsidRDefault="00336756" w:rsidP="00E15BF4">
      <w:pPr>
        <w:pStyle w:val="BodyText"/>
        <w:numPr>
          <w:ilvl w:val="0"/>
          <w:numId w:val="6"/>
        </w:numPr>
        <w:rPr>
          <w:rFonts w:eastAsia="Times New Roman"/>
          <w:u w:val="single"/>
        </w:rPr>
      </w:pPr>
      <w:r w:rsidRPr="005836C0">
        <w:rPr>
          <w:rFonts w:eastAsia="Times New Roman"/>
          <w:bCs/>
          <w:i/>
          <w:iCs/>
        </w:rPr>
        <w:t>Joint Contracts</w:t>
      </w:r>
      <w:r w:rsidR="005836C0" w:rsidRPr="005836C0">
        <w:rPr>
          <w:rFonts w:eastAsia="Times New Roman"/>
          <w:bCs/>
          <w:i/>
          <w:iCs/>
        </w:rPr>
        <w:t>:</w:t>
      </w:r>
      <w:r w:rsidR="005836C0">
        <w:rPr>
          <w:rFonts w:eastAsia="Times New Roman"/>
        </w:rPr>
        <w:t xml:space="preserve"> </w:t>
      </w:r>
      <w:r w:rsidRPr="00AC0AD7">
        <w:t xml:space="preserve">Collaborating communities can issue joint Requests for Proposals (RFPs) for waste management services. This approach </w:t>
      </w:r>
      <w:r w:rsidR="00B74D4E">
        <w:t>attracts</w:t>
      </w:r>
      <w:r w:rsidRPr="00AC0AD7">
        <w:t xml:space="preserve"> more competitive bids from service providers who value the larger, consolidated contracts. </w:t>
      </w:r>
      <w:r w:rsidR="00B74D4E">
        <w:t>Municipalities can secure more favorable terms and lower prices by pooling their needs</w:t>
      </w:r>
      <w:r w:rsidRPr="00AC0AD7">
        <w:t xml:space="preserve">, benefiting from economies of scale. This </w:t>
      </w:r>
      <w:r w:rsidR="00B74D4E">
        <w:t>reduces costs and leads</w:t>
      </w:r>
      <w:r w:rsidRPr="00AC0AD7">
        <w:t xml:space="preserve"> to improved service quality due to the increased financial incentive for contractors.</w:t>
      </w:r>
    </w:p>
    <w:p w14:paraId="5C8AD1AA" w14:textId="77777777" w:rsidR="00E15BF4" w:rsidRDefault="00336756" w:rsidP="00E15BF4">
      <w:pPr>
        <w:pStyle w:val="Heading1"/>
      </w:pPr>
      <w:bookmarkStart w:id="17" w:name="_Toc199237857"/>
      <w:r>
        <w:t xml:space="preserve">Incorporating </w:t>
      </w:r>
      <w:r w:rsidR="00D4381E">
        <w:t xml:space="preserve">Material Diversion </w:t>
      </w:r>
      <w:r>
        <w:t xml:space="preserve">into </w:t>
      </w:r>
      <w:r w:rsidR="004E5D7F">
        <w:t>RFPs</w:t>
      </w:r>
      <w:bookmarkEnd w:id="17"/>
    </w:p>
    <w:p w14:paraId="549A5CC5" w14:textId="77777777" w:rsidR="00AC0AD7" w:rsidRDefault="00336756" w:rsidP="00AC0AD7">
      <w:pPr>
        <w:spacing w:after="0"/>
      </w:pPr>
      <w:r w:rsidRPr="00E67530">
        <w:t xml:space="preserve">In the evolving landscape of municipal waste management, incorporating material diversion strategies into RFPs is becoming increasingly </w:t>
      </w:r>
      <w:r w:rsidR="005836C0" w:rsidRPr="00E67530">
        <w:t>necessary</w:t>
      </w:r>
      <w:r w:rsidRPr="00E67530">
        <w:t xml:space="preserve">. As cities and communities intensify their focus on sustainability, RFPs that clearly articulate material diversion requirements set a solid foundation for effective waste management partnerships. These RFPs </w:t>
      </w:r>
      <w:r w:rsidR="00B74D4E">
        <w:t>ensure that the waste management services align with community-specific sustainability goals and</w:t>
      </w:r>
      <w:r w:rsidRPr="00E67530">
        <w:t xml:space="preserve"> facilitate significant strides in waste reduction, recycling, and composting initiatives. This section discusses various practical strategies to embed material diversion into RFPs, enhancing the ef</w:t>
      </w:r>
      <w:r w:rsidRPr="00E67530">
        <w:t>fectiveness of contracting waste management services.</w:t>
      </w:r>
    </w:p>
    <w:p w14:paraId="40E5CEA1" w14:textId="77777777" w:rsidR="00276A8A" w:rsidRDefault="00336756" w:rsidP="00276A8A">
      <w:pPr>
        <w:pStyle w:val="Heading2"/>
      </w:pPr>
      <w:bookmarkStart w:id="18" w:name="_Toc199237858"/>
      <w:r>
        <w:t>Defining Service Level Options</w:t>
      </w:r>
      <w:bookmarkEnd w:id="18"/>
      <w:r>
        <w:t xml:space="preserve"> </w:t>
      </w:r>
    </w:p>
    <w:p w14:paraId="4B34C0E4" w14:textId="77777777" w:rsidR="00AC0AD7" w:rsidRDefault="00336756" w:rsidP="00AC0AD7">
      <w:pPr>
        <w:spacing w:after="0"/>
      </w:pPr>
      <w:r>
        <w:t>Defining service level options within RFPs for waste management services can ensure that the services align with the environmental and operational standards expected by the community. The following provisions should be considered when drafting RFPs.</w:t>
      </w:r>
    </w:p>
    <w:p w14:paraId="41D8D2D4" w14:textId="77777777" w:rsidR="00E67530" w:rsidRDefault="00E67530" w:rsidP="00AC0AD7">
      <w:pPr>
        <w:spacing w:after="0"/>
      </w:pPr>
    </w:p>
    <w:p w14:paraId="361CED5A" w14:textId="77777777" w:rsidR="00E67530" w:rsidRPr="00E67530" w:rsidRDefault="00336756" w:rsidP="00714624">
      <w:pPr>
        <w:pStyle w:val="ListNumber"/>
        <w:numPr>
          <w:ilvl w:val="0"/>
          <w:numId w:val="6"/>
        </w:numPr>
      </w:pPr>
      <w:r w:rsidRPr="005836C0">
        <w:rPr>
          <w:i/>
          <w:iCs/>
        </w:rPr>
        <w:t>Providing Recycling Carts</w:t>
      </w:r>
      <w:r w:rsidRPr="00E67530">
        <w:t>:</w:t>
      </w:r>
      <w:r>
        <w:t xml:space="preserve"> Consider requiring contractors to supply standardized recycling carts for residents. Include details on cart size, durability, </w:t>
      </w:r>
      <w:r w:rsidR="00FD125D">
        <w:t>maintenance,</w:t>
      </w:r>
      <w:r>
        <w:t xml:space="preserve"> and replacement </w:t>
      </w:r>
      <w:r w:rsidR="00A6479D">
        <w:t>policies</w:t>
      </w:r>
      <w:r>
        <w:t xml:space="preserve">. </w:t>
      </w:r>
    </w:p>
    <w:p w14:paraId="0ECA6379" w14:textId="77777777" w:rsidR="00E67530" w:rsidRDefault="00E67530" w:rsidP="00E67530">
      <w:pPr>
        <w:pStyle w:val="ListNumber"/>
        <w:numPr>
          <w:ilvl w:val="0"/>
          <w:numId w:val="0"/>
        </w:numPr>
        <w:ind w:left="792" w:hanging="432"/>
        <w:rPr>
          <w:u w:val="single"/>
        </w:rPr>
      </w:pPr>
    </w:p>
    <w:p w14:paraId="0556E144" w14:textId="77777777" w:rsidR="00E67530" w:rsidRPr="008A2736" w:rsidRDefault="00336756" w:rsidP="00714624">
      <w:pPr>
        <w:pStyle w:val="ListNumber"/>
        <w:numPr>
          <w:ilvl w:val="0"/>
          <w:numId w:val="6"/>
        </w:numPr>
      </w:pPr>
      <w:r w:rsidRPr="005836C0">
        <w:rPr>
          <w:i/>
          <w:iCs/>
        </w:rPr>
        <w:t>Composting Carts and Services:</w:t>
      </w:r>
      <w:r w:rsidR="00A6479D">
        <w:t xml:space="preserve"> </w:t>
      </w:r>
      <w:r w:rsidRPr="008A2736">
        <w:t xml:space="preserve">Offer organics collection services with appropriate </w:t>
      </w:r>
      <w:r w:rsidR="00B74D4E">
        <w:t>food scraps and yard waste containers</w:t>
      </w:r>
      <w:r w:rsidRPr="008A2736">
        <w:t>.</w:t>
      </w:r>
      <w:r w:rsidR="00A6479D">
        <w:t xml:space="preserve"> </w:t>
      </w:r>
      <w:r w:rsidRPr="008A2736">
        <w:t>Define acceptable materials, collection frequency, and processing methods.</w:t>
      </w:r>
    </w:p>
    <w:p w14:paraId="710CAC0A" w14:textId="77777777" w:rsidR="00A6479D" w:rsidRDefault="00A6479D" w:rsidP="00A6479D">
      <w:pPr>
        <w:pStyle w:val="ListNumber"/>
        <w:numPr>
          <w:ilvl w:val="0"/>
          <w:numId w:val="0"/>
        </w:numPr>
        <w:ind w:left="792" w:hanging="432"/>
        <w:rPr>
          <w:b/>
          <w:bCs/>
        </w:rPr>
      </w:pPr>
    </w:p>
    <w:p w14:paraId="0E3100A2" w14:textId="77777777" w:rsidR="00A6479D" w:rsidRPr="008A2736" w:rsidRDefault="00336756" w:rsidP="00714624">
      <w:pPr>
        <w:pStyle w:val="ListNumber"/>
        <w:numPr>
          <w:ilvl w:val="0"/>
          <w:numId w:val="6"/>
        </w:numPr>
      </w:pPr>
      <w:r w:rsidRPr="005836C0">
        <w:rPr>
          <w:i/>
          <w:iCs/>
        </w:rPr>
        <w:t>Yard Waste Pick-up</w:t>
      </w:r>
      <w:r w:rsidRPr="00A6479D">
        <w:t>:</w:t>
      </w:r>
      <w:r>
        <w:t xml:space="preserve"> </w:t>
      </w:r>
      <w:r w:rsidRPr="008A2736">
        <w:t>Implement regular or seasonal yard waste collection services.</w:t>
      </w:r>
      <w:r>
        <w:t xml:space="preserve"> </w:t>
      </w:r>
      <w:r w:rsidRPr="008A2736">
        <w:t>Outline how yard waste will be collected, processed, and whether materials will be composted or mulched.</w:t>
      </w:r>
    </w:p>
    <w:p w14:paraId="08F20A37" w14:textId="77777777" w:rsidR="00E67530" w:rsidRPr="008A2736" w:rsidRDefault="00E67530" w:rsidP="00A6479D">
      <w:pPr>
        <w:pStyle w:val="ListNumber"/>
        <w:numPr>
          <w:ilvl w:val="0"/>
          <w:numId w:val="0"/>
        </w:numPr>
        <w:ind w:left="720"/>
      </w:pPr>
    </w:p>
    <w:p w14:paraId="487E9EC5" w14:textId="77777777" w:rsidR="00A6479D" w:rsidRDefault="00336756" w:rsidP="00714624">
      <w:pPr>
        <w:pStyle w:val="ListNumber"/>
        <w:numPr>
          <w:ilvl w:val="0"/>
          <w:numId w:val="6"/>
        </w:numPr>
      </w:pPr>
      <w:r w:rsidRPr="005836C0">
        <w:rPr>
          <w:i/>
          <w:iCs/>
        </w:rPr>
        <w:t>Hosting Drop-off Events</w:t>
      </w:r>
      <w:r w:rsidRPr="00A6479D">
        <w:t>:</w:t>
      </w:r>
      <w:r>
        <w:t xml:space="preserve"> Consider whether the service provider is responsible for o</w:t>
      </w:r>
      <w:r w:rsidRPr="008A2736">
        <w:t>rganiz</w:t>
      </w:r>
      <w:r>
        <w:t>ing</w:t>
      </w:r>
      <w:r w:rsidRPr="008A2736">
        <w:t xml:space="preserve"> events </w:t>
      </w:r>
      <w:r w:rsidR="00B74D4E">
        <w:t xml:space="preserve">to collect hazardous materials, electronics, bulky items, and other hard-to-dispose items. Determine event frequency, locations, </w:t>
      </w:r>
      <w:r w:rsidRPr="008A2736">
        <w:t>accepted materials, and ensure proper recycling methods.</w:t>
      </w:r>
    </w:p>
    <w:p w14:paraId="3C9DCDA6" w14:textId="77777777" w:rsidR="005836C0" w:rsidRPr="008A2736" w:rsidRDefault="005836C0" w:rsidP="005836C0">
      <w:pPr>
        <w:pStyle w:val="ListNumber"/>
        <w:numPr>
          <w:ilvl w:val="0"/>
          <w:numId w:val="0"/>
        </w:numPr>
      </w:pPr>
    </w:p>
    <w:p w14:paraId="0CE72A3B" w14:textId="77777777" w:rsidR="00A6479D" w:rsidRPr="008A2736" w:rsidRDefault="00336756" w:rsidP="00714624">
      <w:pPr>
        <w:pStyle w:val="ListNumber"/>
        <w:numPr>
          <w:ilvl w:val="0"/>
          <w:numId w:val="6"/>
        </w:numPr>
      </w:pPr>
      <w:r w:rsidRPr="005836C0">
        <w:rPr>
          <w:i/>
          <w:iCs/>
        </w:rPr>
        <w:t>Educational and Outreach Programs:</w:t>
      </w:r>
      <w:r>
        <w:t xml:space="preserve"> </w:t>
      </w:r>
      <w:r w:rsidRPr="008A2736">
        <w:t>Require contractors to conduct public education campaigns on recycling and waste reduction.</w:t>
      </w:r>
      <w:r>
        <w:t xml:space="preserve"> </w:t>
      </w:r>
      <w:r w:rsidRPr="008A2736">
        <w:t>Include</w:t>
      </w:r>
      <w:r w:rsidRPr="008A2736">
        <w:t xml:space="preserve"> goals for reducing contamination, increasing participation, and methods for community engagement.</w:t>
      </w:r>
    </w:p>
    <w:p w14:paraId="1B4BD381" w14:textId="77777777" w:rsidR="00E67530" w:rsidRPr="008A2736" w:rsidRDefault="00E67530" w:rsidP="00A6479D">
      <w:pPr>
        <w:pStyle w:val="ListNumber"/>
        <w:numPr>
          <w:ilvl w:val="0"/>
          <w:numId w:val="0"/>
        </w:numPr>
        <w:ind w:left="720"/>
      </w:pPr>
    </w:p>
    <w:p w14:paraId="46FDCCF0" w14:textId="77777777" w:rsidR="00A6479D" w:rsidRDefault="00336756" w:rsidP="00714624">
      <w:pPr>
        <w:pStyle w:val="ListNumber"/>
        <w:numPr>
          <w:ilvl w:val="0"/>
          <w:numId w:val="6"/>
        </w:numPr>
      </w:pPr>
      <w:r w:rsidRPr="005836C0">
        <w:rPr>
          <w:i/>
          <w:iCs/>
        </w:rPr>
        <w:t>Reporting and Data Management:</w:t>
      </w:r>
      <w:r>
        <w:t xml:space="preserve"> </w:t>
      </w:r>
      <w:r w:rsidRPr="008A2736">
        <w:t>Mandate regular reporting on diversion rates, contamination levels, program participation, and other key metrics.</w:t>
      </w:r>
      <w:r>
        <w:t xml:space="preserve"> </w:t>
      </w:r>
      <w:r w:rsidRPr="008A2736">
        <w:t>Establish standardized formats and frequency for reporting and require transparency and accessibility of data.</w:t>
      </w:r>
    </w:p>
    <w:p w14:paraId="11ABDB32" w14:textId="77777777" w:rsidR="00276A8A" w:rsidRDefault="00336756" w:rsidP="00276A8A">
      <w:pPr>
        <w:pStyle w:val="Heading2"/>
      </w:pPr>
      <w:bookmarkStart w:id="19" w:name="_Toc199237859"/>
      <w:r>
        <w:t>Cost Comparison and Evaluation</w:t>
      </w:r>
      <w:bookmarkEnd w:id="19"/>
      <w:r>
        <w:t xml:space="preserve"> </w:t>
      </w:r>
    </w:p>
    <w:p w14:paraId="0904D5FF" w14:textId="77777777" w:rsidR="00AC0AD7" w:rsidRDefault="00336756" w:rsidP="00AC0AD7">
      <w:pPr>
        <w:spacing w:after="0"/>
      </w:pPr>
      <w:r>
        <w:t>Request detailed cost breakdowns within the RFPs to ensure transparency in pricing that includes all capital and operational costs. Evaluating these costs against service quality and potential long-term savings will aid in assessing the value provided by different proposers.</w:t>
      </w:r>
    </w:p>
    <w:p w14:paraId="19926065" w14:textId="77777777" w:rsidR="00AC0AD7" w:rsidRDefault="00AC0AD7" w:rsidP="00AC0AD7">
      <w:pPr>
        <w:spacing w:after="0"/>
      </w:pPr>
    </w:p>
    <w:p w14:paraId="1F88C47B" w14:textId="77777777" w:rsidR="00276A8A" w:rsidRDefault="00336756" w:rsidP="00276A8A">
      <w:pPr>
        <w:pStyle w:val="Heading2"/>
      </w:pPr>
      <w:bookmarkStart w:id="20" w:name="_Toc199237860"/>
      <w:r>
        <w:t>Flexibility in Contracting</w:t>
      </w:r>
      <w:bookmarkEnd w:id="20"/>
      <w:r>
        <w:t xml:space="preserve"> </w:t>
      </w:r>
    </w:p>
    <w:p w14:paraId="5CE66897" w14:textId="77777777" w:rsidR="00AC0AD7" w:rsidRDefault="00336756" w:rsidP="00AC0AD7">
      <w:pPr>
        <w:spacing w:after="0"/>
      </w:pPr>
      <w:r>
        <w:t>RFPs should allow for contractual flexibility to accommodate varying community needs over time. This includes clauses for adjustments based on performance reviews, ensuring that contractors are held to their commitments, incentives for exceeding efficiency targets and penalties for non-compliance.</w:t>
      </w:r>
    </w:p>
    <w:p w14:paraId="0E4754C1" w14:textId="77777777" w:rsidR="00AC0AD7" w:rsidRDefault="00AC0AD7" w:rsidP="00AC0AD7">
      <w:pPr>
        <w:spacing w:after="0"/>
      </w:pPr>
    </w:p>
    <w:p w14:paraId="618B392B" w14:textId="77777777" w:rsidR="00276A8A" w:rsidRDefault="00336756" w:rsidP="00276A8A">
      <w:pPr>
        <w:pStyle w:val="Heading2"/>
      </w:pPr>
      <w:bookmarkStart w:id="21" w:name="_Toc199237861"/>
      <w:r>
        <w:t>Comprehensive RFP Components</w:t>
      </w:r>
      <w:bookmarkEnd w:id="21"/>
      <w:r>
        <w:t xml:space="preserve"> </w:t>
      </w:r>
    </w:p>
    <w:p w14:paraId="351D0448" w14:textId="77777777" w:rsidR="00AC0AD7" w:rsidRDefault="00336756" w:rsidP="00C10BE2">
      <w:pPr>
        <w:spacing w:after="0"/>
      </w:pPr>
      <w:r>
        <w:t xml:space="preserve">A well-crafted RFP should outline </w:t>
      </w:r>
      <w:r w:rsidR="00D3404C">
        <w:t>the service expectations and</w:t>
      </w:r>
      <w:r>
        <w:t xml:space="preserve"> scheduling options</w:t>
      </w:r>
      <w:r w:rsidR="00385218">
        <w:t>. These could include by-appointment collections with specified response times</w:t>
      </w:r>
      <w:r>
        <w:t xml:space="preserve"> or fixed schedules with clear </w:t>
      </w:r>
      <w:r w:rsidR="00D3404C">
        <w:t>frequency, dates, and acceptable items guidelines</w:t>
      </w:r>
      <w:r>
        <w:t>. Additional pick-up costs, composting and mulching services, and provisions for community drop-off events should be detailed to provide a full spectrum of waste management services.</w:t>
      </w:r>
    </w:p>
    <w:p w14:paraId="353A19F2" w14:textId="77777777" w:rsidR="00AC0AD7" w:rsidRDefault="00AC0AD7" w:rsidP="00C10BE2">
      <w:pPr>
        <w:spacing w:after="0"/>
      </w:pPr>
    </w:p>
    <w:p w14:paraId="11021FF3" w14:textId="77777777" w:rsidR="00276A8A" w:rsidRDefault="00336756" w:rsidP="00276A8A">
      <w:pPr>
        <w:pStyle w:val="Heading2"/>
      </w:pPr>
      <w:bookmarkStart w:id="22" w:name="_Toc199237862"/>
      <w:r>
        <w:t>Innovative Technologies and Sustainability Practices</w:t>
      </w:r>
      <w:bookmarkEnd w:id="22"/>
      <w:r>
        <w:t xml:space="preserve"> </w:t>
      </w:r>
    </w:p>
    <w:p w14:paraId="19906840" w14:textId="77777777" w:rsidR="00AC0AD7" w:rsidRDefault="00336756" w:rsidP="00AC0AD7">
      <w:pPr>
        <w:spacing w:after="0"/>
      </w:pPr>
      <w:r>
        <w:t xml:space="preserve">It is crucial to encourage </w:t>
      </w:r>
      <w:r w:rsidR="00D3404C">
        <w:t>technology integration</w:t>
      </w:r>
      <w:r>
        <w:t>, such as routing software and mobile apps, for efficient collection scheduling and customer interaction. Proposals should also emphasize sustainability practices, including minimizing environmental impact and providing metrics for sustainability performance.</w:t>
      </w:r>
    </w:p>
    <w:p w14:paraId="53FC10DA" w14:textId="77777777" w:rsidR="00AC0AD7" w:rsidRDefault="00AC0AD7" w:rsidP="00AC0AD7">
      <w:pPr>
        <w:spacing w:after="0"/>
      </w:pPr>
    </w:p>
    <w:p w14:paraId="081F5E7B" w14:textId="77777777" w:rsidR="00276A8A" w:rsidRDefault="00336756" w:rsidP="00276A8A">
      <w:pPr>
        <w:pStyle w:val="Heading2"/>
      </w:pPr>
      <w:bookmarkStart w:id="23" w:name="_Toc199237863"/>
      <w:r>
        <w:t xml:space="preserve">Key Considerations for Effective </w:t>
      </w:r>
      <w:r w:rsidR="00A6479D">
        <w:t>RFPs</w:t>
      </w:r>
      <w:bookmarkEnd w:id="23"/>
    </w:p>
    <w:p w14:paraId="36783BA6" w14:textId="77777777" w:rsidR="00991DB0" w:rsidRDefault="00336756" w:rsidP="00AC0AD7">
      <w:pPr>
        <w:spacing w:after="0"/>
      </w:pPr>
      <w:r>
        <w:t>Finally, the RFP should clearly define the scope of services, contractor qualifications, pricing and cost transparency, and performance metrics. Compliance with regulatory standards and active community engagement and education should also be highlighted to ensure the program's success.</w:t>
      </w:r>
    </w:p>
    <w:p w14:paraId="3D95142A" w14:textId="77777777" w:rsidR="00E67530" w:rsidRDefault="00E67530" w:rsidP="00AC0AD7">
      <w:pPr>
        <w:spacing w:after="0"/>
      </w:pPr>
    </w:p>
    <w:p w14:paraId="1B336654" w14:textId="77777777" w:rsidR="00A6479D" w:rsidRPr="008A2736" w:rsidRDefault="00336756" w:rsidP="00714624">
      <w:pPr>
        <w:pStyle w:val="ListNumber"/>
        <w:numPr>
          <w:ilvl w:val="0"/>
          <w:numId w:val="18"/>
        </w:numPr>
        <w:tabs>
          <w:tab w:val="left" w:pos="720"/>
        </w:tabs>
        <w:ind w:left="720"/>
      </w:pPr>
      <w:r w:rsidRPr="00A109A5">
        <w:rPr>
          <w:i/>
          <w:iCs/>
        </w:rPr>
        <w:lastRenderedPageBreak/>
        <w:t>Performance Metrics:</w:t>
      </w:r>
      <w:r>
        <w:t xml:space="preserve"> </w:t>
      </w:r>
      <w:r w:rsidRPr="008A2736">
        <w:t>Set clear and achievable targets for waste reduction and recycling rates.</w:t>
      </w:r>
      <w:r>
        <w:t xml:space="preserve"> </w:t>
      </w:r>
      <w:r w:rsidRPr="008A2736">
        <w:t>Define acceptable contamination levels and require contractors to implement measures to meet these standards.</w:t>
      </w:r>
    </w:p>
    <w:p w14:paraId="1DE95A8B" w14:textId="77777777" w:rsidR="00A6479D" w:rsidRPr="008A2736" w:rsidRDefault="00A6479D" w:rsidP="00A6479D">
      <w:pPr>
        <w:pStyle w:val="ListNumber"/>
        <w:numPr>
          <w:ilvl w:val="0"/>
          <w:numId w:val="0"/>
        </w:numPr>
        <w:tabs>
          <w:tab w:val="left" w:pos="720"/>
        </w:tabs>
        <w:ind w:left="720" w:hanging="360"/>
      </w:pPr>
    </w:p>
    <w:p w14:paraId="1C43388D" w14:textId="77777777" w:rsidR="00A6479D" w:rsidRDefault="00336756" w:rsidP="00714624">
      <w:pPr>
        <w:pStyle w:val="ListNumber"/>
        <w:numPr>
          <w:ilvl w:val="0"/>
          <w:numId w:val="18"/>
        </w:numPr>
        <w:tabs>
          <w:tab w:val="left" w:pos="720"/>
        </w:tabs>
        <w:ind w:left="720"/>
      </w:pPr>
      <w:r w:rsidRPr="00A109A5">
        <w:rPr>
          <w:i/>
          <w:iCs/>
        </w:rPr>
        <w:t>Contractor Qualifications</w:t>
      </w:r>
      <w:r w:rsidRPr="00A6479D">
        <w:t>:</w:t>
      </w:r>
      <w:r>
        <w:rPr>
          <w:b/>
          <w:bCs/>
        </w:rPr>
        <w:t xml:space="preserve"> </w:t>
      </w:r>
      <w:r w:rsidRPr="008A2736">
        <w:t>Require evidence of successful implementation of material diversion programs.</w:t>
      </w:r>
      <w:r>
        <w:t xml:space="preserve"> </w:t>
      </w:r>
      <w:r w:rsidRPr="008A2736">
        <w:t>Ensure contractors adhere to all relevant environmental regulations and industry best practices.</w:t>
      </w:r>
      <w:r>
        <w:t xml:space="preserve"> </w:t>
      </w:r>
      <w:r w:rsidRPr="008A2736">
        <w:t>Encourage proposals that include innovative approaches to waste reduction and recycling.</w:t>
      </w:r>
    </w:p>
    <w:p w14:paraId="59DD3996" w14:textId="77777777" w:rsidR="00A6479D" w:rsidRDefault="00A6479D" w:rsidP="00A6479D">
      <w:pPr>
        <w:pStyle w:val="ListNumber"/>
        <w:numPr>
          <w:ilvl w:val="0"/>
          <w:numId w:val="0"/>
        </w:numPr>
        <w:ind w:left="792" w:hanging="432"/>
        <w:rPr>
          <w:b/>
          <w:bCs/>
        </w:rPr>
      </w:pPr>
    </w:p>
    <w:p w14:paraId="16F70A75" w14:textId="77777777" w:rsidR="00A6479D" w:rsidRDefault="00336756" w:rsidP="00714624">
      <w:pPr>
        <w:pStyle w:val="ListNumber"/>
        <w:numPr>
          <w:ilvl w:val="0"/>
          <w:numId w:val="18"/>
        </w:numPr>
        <w:spacing w:after="0"/>
        <w:ind w:left="720"/>
      </w:pPr>
      <w:r w:rsidRPr="00A109A5">
        <w:rPr>
          <w:i/>
          <w:iCs/>
        </w:rPr>
        <w:t>Educational Components</w:t>
      </w:r>
      <w:r w:rsidRPr="00A6479D">
        <w:t>:</w:t>
      </w:r>
      <w:r>
        <w:t xml:space="preserve"> </w:t>
      </w:r>
      <w:r w:rsidRPr="008A2736">
        <w:t>Contractors should develop and implement comprehensive education and outreach plans.</w:t>
      </w:r>
      <w:r>
        <w:t xml:space="preserve"> </w:t>
      </w:r>
      <w:r w:rsidR="00385218">
        <w:t>These plans should include</w:t>
      </w:r>
      <w:r w:rsidRPr="008A2736">
        <w:t xml:space="preserve"> provisions for workshops, school programs, and participation in community events.</w:t>
      </w:r>
    </w:p>
    <w:p w14:paraId="1E58F19D" w14:textId="77777777" w:rsidR="00A6479D" w:rsidRDefault="00A6479D" w:rsidP="00A6479D">
      <w:pPr>
        <w:pStyle w:val="ListParagraph"/>
        <w:spacing w:after="0"/>
      </w:pPr>
    </w:p>
    <w:p w14:paraId="5539D5F9" w14:textId="77777777" w:rsidR="00A6479D" w:rsidRPr="008A2736" w:rsidRDefault="00336756" w:rsidP="00714624">
      <w:pPr>
        <w:pStyle w:val="ListNumber"/>
        <w:numPr>
          <w:ilvl w:val="0"/>
          <w:numId w:val="18"/>
        </w:numPr>
        <w:spacing w:after="0"/>
        <w:ind w:left="720"/>
      </w:pPr>
      <w:r w:rsidRPr="00A109A5">
        <w:rPr>
          <w:i/>
          <w:iCs/>
        </w:rPr>
        <w:t>Financial Considerations</w:t>
      </w:r>
      <w:r>
        <w:t xml:space="preserve">: </w:t>
      </w:r>
      <w:r w:rsidRPr="008A2736">
        <w:t>Evaluate the financial viability of proposals, including cost to residents and potential savings.</w:t>
      </w:r>
      <w:r>
        <w:t xml:space="preserve"> </w:t>
      </w:r>
      <w:r w:rsidRPr="008A2736">
        <w:t>Consider options for sharing revenues from the sale of recyclable materials</w:t>
      </w:r>
      <w:r>
        <w:t>.</w:t>
      </w:r>
    </w:p>
    <w:p w14:paraId="26D2854E" w14:textId="77777777" w:rsidR="00A6479D" w:rsidRPr="008A2736" w:rsidRDefault="00A6479D" w:rsidP="00A6479D">
      <w:pPr>
        <w:pStyle w:val="ListNumber"/>
        <w:numPr>
          <w:ilvl w:val="0"/>
          <w:numId w:val="0"/>
        </w:numPr>
        <w:ind w:left="1224"/>
      </w:pPr>
    </w:p>
    <w:p w14:paraId="7550BEA0" w14:textId="77777777" w:rsidR="00217CC1" w:rsidRPr="008A2736" w:rsidRDefault="00336756" w:rsidP="00714624">
      <w:pPr>
        <w:pStyle w:val="ListNumber"/>
        <w:numPr>
          <w:ilvl w:val="0"/>
          <w:numId w:val="18"/>
        </w:numPr>
        <w:ind w:left="720"/>
      </w:pPr>
      <w:r w:rsidRPr="00A109A5">
        <w:rPr>
          <w:i/>
          <w:iCs/>
        </w:rPr>
        <w:t>Service Level Agreements (SLAs)</w:t>
      </w:r>
      <w:r w:rsidRPr="00217CC1">
        <w:t>:</w:t>
      </w:r>
      <w:r>
        <w:rPr>
          <w:b/>
          <w:bCs/>
        </w:rPr>
        <w:t xml:space="preserve"> </w:t>
      </w:r>
      <w:r w:rsidRPr="008A2736">
        <w:t xml:space="preserve">Define </w:t>
      </w:r>
      <w:r w:rsidR="00385218">
        <w:t>service frequency, reliability, and quality expectations</w:t>
      </w:r>
      <w:r w:rsidRPr="008A2736">
        <w:t>.</w:t>
      </w:r>
      <w:r w:rsidRPr="00217CC1">
        <w:t xml:space="preserve"> </w:t>
      </w:r>
      <w:r w:rsidRPr="008A2736">
        <w:t xml:space="preserve">Include requirements for </w:t>
      </w:r>
      <w:r w:rsidR="00FD125D" w:rsidRPr="008A2736">
        <w:t>managing</w:t>
      </w:r>
      <w:r w:rsidRPr="008A2736">
        <w:t xml:space="preserve"> resident inquiries, complaints, and providing timely resolutions.</w:t>
      </w:r>
    </w:p>
    <w:p w14:paraId="35ADF04B" w14:textId="77777777" w:rsidR="00E67530" w:rsidRPr="00721731" w:rsidRDefault="00E67530" w:rsidP="00217CC1">
      <w:pPr>
        <w:pStyle w:val="ListNumber"/>
        <w:numPr>
          <w:ilvl w:val="0"/>
          <w:numId w:val="0"/>
        </w:numPr>
        <w:ind w:left="1080"/>
        <w:rPr>
          <w:b/>
          <w:bCs/>
        </w:rPr>
      </w:pPr>
    </w:p>
    <w:p w14:paraId="6CE843F0" w14:textId="77777777" w:rsidR="00217CC1" w:rsidRDefault="00336756" w:rsidP="00D3404C">
      <w:pPr>
        <w:pStyle w:val="ListNumber"/>
        <w:numPr>
          <w:ilvl w:val="0"/>
          <w:numId w:val="18"/>
        </w:numPr>
        <w:ind w:left="720"/>
      </w:pPr>
      <w:r w:rsidRPr="00A109A5">
        <w:rPr>
          <w:i/>
          <w:iCs/>
        </w:rPr>
        <w:t>Environmental Compliance</w:t>
      </w:r>
      <w:r w:rsidRPr="00217CC1">
        <w:t>:</w:t>
      </w:r>
      <w:r>
        <w:rPr>
          <w:b/>
          <w:bCs/>
        </w:rPr>
        <w:t xml:space="preserve"> </w:t>
      </w:r>
      <w:r w:rsidRPr="008A2736">
        <w:t>Contractors must comply with federal, state, and local environmental laws and regulations.</w:t>
      </w:r>
      <w:r>
        <w:t xml:space="preserve"> </w:t>
      </w:r>
      <w:r w:rsidRPr="008A2736">
        <w:t>Evaluate contractors based on their commitment to environmental stewardship and sustainable practices.</w:t>
      </w:r>
    </w:p>
    <w:p w14:paraId="25832E19" w14:textId="77777777" w:rsidR="00E15BF4" w:rsidRDefault="00336756" w:rsidP="00E15BF4">
      <w:pPr>
        <w:pStyle w:val="Heading1"/>
      </w:pPr>
      <w:bookmarkStart w:id="24" w:name="_Toc199237864"/>
      <w:r>
        <w:t>Case Studies</w:t>
      </w:r>
      <w:bookmarkEnd w:id="24"/>
    </w:p>
    <w:p w14:paraId="348C3BBE" w14:textId="77777777" w:rsidR="00BC425C" w:rsidRDefault="00336756" w:rsidP="00E15BF4">
      <w:pPr>
        <w:pStyle w:val="BodyText"/>
      </w:pPr>
      <w:r w:rsidRPr="006E1502">
        <w:t>The following case studies showcase diverse approaches</w:t>
      </w:r>
      <w:r w:rsidR="00A109A5">
        <w:t xml:space="preserve"> to material diversion</w:t>
      </w:r>
      <w:r w:rsidRPr="006E1502">
        <w:t>, each tailored to meet the unique needs and resources of its respective area.</w:t>
      </w:r>
    </w:p>
    <w:p w14:paraId="02DCA685" w14:textId="77777777" w:rsidR="006E1502" w:rsidRDefault="00336756" w:rsidP="006E1502">
      <w:pPr>
        <w:pStyle w:val="Heading2"/>
      </w:pPr>
      <w:bookmarkStart w:id="25" w:name="_Toc199237865"/>
      <w:r>
        <w:t>Case Study 1: City of Dallas</w:t>
      </w:r>
      <w:r w:rsidR="00E861BE">
        <w:t>, Texas</w:t>
      </w:r>
      <w:bookmarkEnd w:id="25"/>
    </w:p>
    <w:p w14:paraId="65ECDC29" w14:textId="77777777" w:rsidR="006E1502" w:rsidRPr="00C84E9B" w:rsidRDefault="00336756" w:rsidP="006E1502">
      <w:pPr>
        <w:pStyle w:val="BodyText"/>
        <w:rPr>
          <w:sz w:val="24"/>
          <w:szCs w:val="24"/>
        </w:rPr>
      </w:pPr>
      <w:r w:rsidRPr="00C84E9B">
        <w:rPr>
          <w:sz w:val="24"/>
          <w:szCs w:val="24"/>
        </w:rPr>
        <w:t>2023 Population (estimate</w:t>
      </w:r>
      <w:r>
        <w:rPr>
          <w:rStyle w:val="FootnoteReference"/>
          <w:sz w:val="24"/>
          <w:szCs w:val="24"/>
        </w:rPr>
        <w:footnoteReference w:id="5"/>
      </w:r>
      <w:r w:rsidRPr="00C84E9B">
        <w:rPr>
          <w:sz w:val="24"/>
          <w:szCs w:val="24"/>
        </w:rPr>
        <w:t>): 1,302,868</w:t>
      </w:r>
    </w:p>
    <w:p w14:paraId="4AC6F24E" w14:textId="77777777" w:rsidR="00987EBE" w:rsidRPr="00987EBE" w:rsidRDefault="00336756" w:rsidP="00B1761C">
      <w:pPr>
        <w:pStyle w:val="BodyText"/>
      </w:pPr>
      <w:bookmarkStart w:id="26" w:name="_Hlk187666685"/>
      <w:r w:rsidRPr="00987EBE">
        <w:t xml:space="preserve">A significant amount of waste generated in the City of Dallas originates from organic materials in single-family homes, multi-family residences, and businesses. </w:t>
      </w:r>
      <w:r w:rsidR="00385218">
        <w:t xml:space="preserve">Since organics constitute a large portion of landfill waste, exploring methods to divert them from </w:t>
      </w:r>
      <w:r w:rsidR="00D3404C">
        <w:t>landfills</w:t>
      </w:r>
      <w:r w:rsidR="00385218">
        <w:t xml:space="preserve"> is essential</w:t>
      </w:r>
      <w:r w:rsidRPr="00987EBE">
        <w:t xml:space="preserve">. </w:t>
      </w:r>
      <w:r w:rsidR="00385218">
        <w:t xml:space="preserve">Recycling organic matter is highly advantageous; food waste can be transformed into compost, which </w:t>
      </w:r>
      <w:r w:rsidRPr="00987EBE">
        <w:t xml:space="preserve">can be used to cultivate more food. This process creates a sustainable cycle that </w:t>
      </w:r>
      <w:r w:rsidR="00385218">
        <w:t>reduces waste and</w:t>
      </w:r>
      <w:r w:rsidRPr="00987EBE">
        <w:t xml:space="preserve"> enhances</w:t>
      </w:r>
      <w:r w:rsidR="0044715A">
        <w:t xml:space="preserve"> food</w:t>
      </w:r>
      <w:r w:rsidRPr="00987EBE">
        <w:t xml:space="preserve"> productivity</w:t>
      </w:r>
      <w:r w:rsidR="006950BF">
        <w:t>.</w:t>
      </w:r>
    </w:p>
    <w:p w14:paraId="4D4A69E9" w14:textId="77777777" w:rsidR="00432B01" w:rsidRPr="006A6280" w:rsidRDefault="00336756" w:rsidP="00B1761C">
      <w:pPr>
        <w:pStyle w:val="BodyText"/>
        <w:rPr>
          <w:u w:val="single"/>
        </w:rPr>
      </w:pPr>
      <w:r>
        <w:rPr>
          <w:u w:val="single"/>
        </w:rPr>
        <w:t>Key Strategies Implemented:</w:t>
      </w:r>
      <w:bookmarkEnd w:id="26"/>
    </w:p>
    <w:p w14:paraId="3ACDE5BD" w14:textId="77777777" w:rsidR="00217CC1" w:rsidRPr="00B1761C" w:rsidRDefault="00336756" w:rsidP="00A10088">
      <w:pPr>
        <w:pStyle w:val="BodyText"/>
        <w:numPr>
          <w:ilvl w:val="0"/>
          <w:numId w:val="6"/>
        </w:numPr>
      </w:pPr>
      <w:r>
        <w:rPr>
          <w:i/>
          <w:iCs/>
        </w:rPr>
        <w:t xml:space="preserve">Public Private Partnership, </w:t>
      </w:r>
      <w:r w:rsidRPr="00B1761C">
        <w:rPr>
          <w:i/>
          <w:iCs/>
        </w:rPr>
        <w:t>Pilot Programs, Regional Collaboration</w:t>
      </w:r>
      <w:r>
        <w:rPr>
          <w:i/>
          <w:iCs/>
        </w:rPr>
        <w:t>, Grants</w:t>
      </w:r>
      <w:r w:rsidRPr="00B1761C">
        <w:rPr>
          <w:i/>
          <w:iCs/>
        </w:rPr>
        <w:t xml:space="preserve"> and Public Education Campaign: </w:t>
      </w:r>
      <w:r w:rsidRPr="00B1761C">
        <w:t xml:space="preserve">The Bishop Arts District Compost Pilot Program, launched in collaboration with the City of Dallas, encompasses efforts from the Sanitation Services Department, Office of Environmental Quality &amp; Sustainability, Office of Special Events, and the Dallas County Department of Health and Human Services. This initiative is designed to reduce food waste by collecting it from restaurants </w:t>
      </w:r>
      <w:r w:rsidRPr="00B1761C">
        <w:lastRenderedPageBreak/>
        <w:t>and events within the Bishop Arts District and converting it into compost for local community gard</w:t>
      </w:r>
      <w:r w:rsidRPr="00B1761C">
        <w:t xml:space="preserve">ens. </w:t>
      </w:r>
      <w:r>
        <w:t>The food waste is taken to Turn Compost, a</w:t>
      </w:r>
      <w:r w:rsidR="00987EBE">
        <w:t xml:space="preserve"> private facility in Dallas.</w:t>
      </w:r>
      <w:r>
        <w:t xml:space="preserve"> </w:t>
      </w:r>
      <w:r w:rsidRPr="00B1761C">
        <w:t>A recent waste characterization study revealed that 44</w:t>
      </w:r>
      <w:r w:rsidR="00A10088">
        <w:t xml:space="preserve"> percent </w:t>
      </w:r>
      <w:r w:rsidRPr="00B1761C">
        <w:t xml:space="preserve">of the waste is organic, </w:t>
      </w:r>
      <w:r w:rsidR="00385218">
        <w:t>including</w:t>
      </w:r>
      <w:r w:rsidRPr="00B1761C">
        <w:t xml:space="preserve"> yard waste, wood, and food waste. The insights gained from this pilot are instrumental in shaping data-driven policies</w:t>
      </w:r>
      <w:r>
        <w:t xml:space="preserve"> and educational campaigns</w:t>
      </w:r>
      <w:r w:rsidRPr="00B1761C">
        <w:t xml:space="preserve"> to improve waste management practices across the city.</w:t>
      </w:r>
      <w:r>
        <w:t xml:space="preserve"> </w:t>
      </w:r>
      <w:r w:rsidR="00385218">
        <w:t>A grant from the U.S. Department of Agriculture made the pilot study possible</w:t>
      </w:r>
      <w:r>
        <w:t xml:space="preserve">. </w:t>
      </w:r>
    </w:p>
    <w:p w14:paraId="07F35230" w14:textId="77777777" w:rsidR="00E15BF4" w:rsidRDefault="00336756" w:rsidP="00E0406B">
      <w:pPr>
        <w:pStyle w:val="BodyText"/>
        <w:rPr>
          <w:u w:val="single"/>
        </w:rPr>
      </w:pPr>
      <w:r w:rsidRPr="002D520C">
        <w:rPr>
          <w:i/>
          <w:iCs/>
        </w:rPr>
        <w:t xml:space="preserve"> </w:t>
      </w:r>
      <w:r w:rsidR="003920D9" w:rsidRPr="003920D9">
        <w:rPr>
          <w:u w:val="single"/>
        </w:rPr>
        <w:t>Program Outcomes:</w:t>
      </w:r>
    </w:p>
    <w:p w14:paraId="1CA4BCB4" w14:textId="77777777" w:rsidR="003920D9" w:rsidRPr="00987EBE" w:rsidRDefault="00336756" w:rsidP="00714624">
      <w:pPr>
        <w:pStyle w:val="BodyText"/>
        <w:numPr>
          <w:ilvl w:val="0"/>
          <w:numId w:val="7"/>
        </w:numPr>
        <w:rPr>
          <w:u w:val="single"/>
        </w:rPr>
      </w:pPr>
      <w:r>
        <w:t>Four restaurants are actively participating in the pilot study.</w:t>
      </w:r>
    </w:p>
    <w:p w14:paraId="76E800E1" w14:textId="77777777" w:rsidR="00987EBE" w:rsidRPr="00987EBE" w:rsidRDefault="00336756" w:rsidP="00714624">
      <w:pPr>
        <w:pStyle w:val="BodyText"/>
        <w:numPr>
          <w:ilvl w:val="0"/>
          <w:numId w:val="7"/>
        </w:numPr>
        <w:rPr>
          <w:u w:val="single"/>
        </w:rPr>
      </w:pPr>
      <w:r>
        <w:t xml:space="preserve">The program supports the city’s goal of achieving “Zero Waste” by </w:t>
      </w:r>
      <w:r w:rsidR="00A10088">
        <w:t xml:space="preserve">working towards </w:t>
      </w:r>
      <w:r>
        <w:t>diverting 85</w:t>
      </w:r>
      <w:r w:rsidR="00A10088">
        <w:t xml:space="preserve"> percent</w:t>
      </w:r>
      <w:r>
        <w:t xml:space="preserve"> of solid waste.</w:t>
      </w:r>
    </w:p>
    <w:p w14:paraId="3D76C07C" w14:textId="77777777" w:rsidR="0029316A" w:rsidRPr="00C563BC" w:rsidRDefault="00336756" w:rsidP="00714624">
      <w:pPr>
        <w:pStyle w:val="BodyText"/>
        <w:numPr>
          <w:ilvl w:val="0"/>
          <w:numId w:val="7"/>
        </w:numPr>
        <w:rPr>
          <w:u w:val="single"/>
        </w:rPr>
      </w:pPr>
      <w:r>
        <w:t>By composting food waste, the program has helped reduce greenhouse gas emissions and produced a valuable soil amendment that enhances the quality of community gardens in Dallas.</w:t>
      </w:r>
    </w:p>
    <w:p w14:paraId="0FC31B8F" w14:textId="77777777" w:rsidR="00C84E9B" w:rsidRDefault="00336756" w:rsidP="00C84E9B">
      <w:pPr>
        <w:pStyle w:val="Heading2"/>
      </w:pPr>
      <w:bookmarkStart w:id="27" w:name="_Toc199237866"/>
      <w:r>
        <w:t xml:space="preserve">Case Study 2: </w:t>
      </w:r>
      <w:r w:rsidR="008C10B5">
        <w:t xml:space="preserve">City of </w:t>
      </w:r>
      <w:r w:rsidR="00C563BC">
        <w:t>Denton</w:t>
      </w:r>
      <w:r w:rsidR="00E861BE">
        <w:t>, Texas</w:t>
      </w:r>
      <w:bookmarkEnd w:id="27"/>
    </w:p>
    <w:p w14:paraId="4B04ED81" w14:textId="77777777" w:rsidR="00C84E9B" w:rsidRDefault="00336756" w:rsidP="00C84E9B">
      <w:pPr>
        <w:pStyle w:val="BodyText"/>
        <w:rPr>
          <w:sz w:val="24"/>
          <w:szCs w:val="24"/>
        </w:rPr>
      </w:pPr>
      <w:r w:rsidRPr="00C84E9B">
        <w:rPr>
          <w:sz w:val="24"/>
          <w:szCs w:val="24"/>
        </w:rPr>
        <w:t>202</w:t>
      </w:r>
      <w:r w:rsidR="00960DF0">
        <w:rPr>
          <w:sz w:val="24"/>
          <w:szCs w:val="24"/>
        </w:rPr>
        <w:t>3</w:t>
      </w:r>
      <w:r w:rsidRPr="00C84E9B">
        <w:rPr>
          <w:sz w:val="24"/>
          <w:szCs w:val="24"/>
        </w:rPr>
        <w:t xml:space="preserve"> Population (estimate</w:t>
      </w:r>
      <w:r>
        <w:rPr>
          <w:rStyle w:val="FootnoteReference"/>
          <w:sz w:val="24"/>
          <w:szCs w:val="24"/>
        </w:rPr>
        <w:footnoteReference w:id="6"/>
      </w:r>
      <w:r w:rsidRPr="00C84E9B">
        <w:rPr>
          <w:sz w:val="24"/>
          <w:szCs w:val="24"/>
        </w:rPr>
        <w:t xml:space="preserve"> ): </w:t>
      </w:r>
      <w:r w:rsidR="008C10B5">
        <w:rPr>
          <w:sz w:val="24"/>
          <w:szCs w:val="24"/>
        </w:rPr>
        <w:t>158,349</w:t>
      </w:r>
    </w:p>
    <w:p w14:paraId="17183C51" w14:textId="77777777" w:rsidR="00C563BC" w:rsidRDefault="00336756" w:rsidP="00C84E9B">
      <w:pPr>
        <w:pStyle w:val="BodyText"/>
      </w:pPr>
      <w:r>
        <w:t>The City of Denton has implemented several strategies for material diversion.</w:t>
      </w:r>
    </w:p>
    <w:p w14:paraId="17CEA9B9" w14:textId="77777777" w:rsidR="00C84E9B" w:rsidRPr="00C84E9B" w:rsidRDefault="00336756" w:rsidP="00C84E9B">
      <w:pPr>
        <w:pStyle w:val="BodyText"/>
        <w:rPr>
          <w:u w:val="single"/>
        </w:rPr>
      </w:pPr>
      <w:r w:rsidRPr="00C84E9B">
        <w:rPr>
          <w:u w:val="single"/>
        </w:rPr>
        <w:t>Key Strategies Implemented:</w:t>
      </w:r>
    </w:p>
    <w:p w14:paraId="6E51DDD2" w14:textId="77777777" w:rsidR="00C563BC" w:rsidRPr="00C563BC" w:rsidRDefault="00336756" w:rsidP="00714624">
      <w:pPr>
        <w:pStyle w:val="BodyText"/>
        <w:numPr>
          <w:ilvl w:val="0"/>
          <w:numId w:val="6"/>
        </w:numPr>
        <w:rPr>
          <w:u w:val="single"/>
        </w:rPr>
      </w:pPr>
      <w:r>
        <w:rPr>
          <w:i/>
          <w:iCs/>
        </w:rPr>
        <w:t>PAYT:</w:t>
      </w:r>
      <w:r w:rsidRPr="00C563BC">
        <w:t xml:space="preserve"> In </w:t>
      </w:r>
      <w:r>
        <w:t>a</w:t>
      </w:r>
      <w:r w:rsidRPr="00C563BC">
        <w:t xml:space="preserve"> revised PAYT program, residents will no longer have trash bags outside of their carts picked up as bulky items. Instead, there will be a $5 charge per bag for extra trash bags left outside the trash cart, with charges added directly to the utility bill without prior scheduling. The limit for extra bags is five per week. Residents needing more space are encouraged to contact Customer Service to discuss increasing their cart size or adding additional carts to their service</w:t>
      </w:r>
      <w:r>
        <w:t xml:space="preserve"> for a fee.</w:t>
      </w:r>
    </w:p>
    <w:p w14:paraId="55B7A34B" w14:textId="77777777" w:rsidR="00C563BC" w:rsidRPr="008B3B43" w:rsidRDefault="00336756" w:rsidP="00714624">
      <w:pPr>
        <w:pStyle w:val="BodyText"/>
        <w:numPr>
          <w:ilvl w:val="0"/>
          <w:numId w:val="6"/>
        </w:numPr>
        <w:rPr>
          <w:i/>
          <w:iCs/>
          <w:u w:val="single"/>
        </w:rPr>
      </w:pPr>
      <w:r w:rsidRPr="008B3B43">
        <w:rPr>
          <w:i/>
          <w:iCs/>
        </w:rPr>
        <w:t>Ordinance Requirements</w:t>
      </w:r>
      <w:r w:rsidR="00AD5C41">
        <w:rPr>
          <w:i/>
          <w:iCs/>
        </w:rPr>
        <w:t xml:space="preserve"> and Public Education Campaigns</w:t>
      </w:r>
      <w:r w:rsidRPr="008B3B43">
        <w:rPr>
          <w:i/>
          <w:iCs/>
        </w:rPr>
        <w:t xml:space="preserve">: </w:t>
      </w:r>
      <w:r>
        <w:t xml:space="preserve">The Code of Ordinances, Chapter 24 Solid Waste, includes a </w:t>
      </w:r>
      <w:r w:rsidRPr="008B3B43">
        <w:t xml:space="preserve">Commercial Diversion program </w:t>
      </w:r>
      <w:r w:rsidR="00385218">
        <w:t xml:space="preserve">that </w:t>
      </w:r>
      <w:r w:rsidRPr="008B3B43">
        <w:t>requires all multi-family, businesses, government, and commercial entities to create a diversion plan that recycles/diverts materials for reuse from ultimate disposal at the City of Denton Landfill. </w:t>
      </w:r>
      <w:r>
        <w:t xml:space="preserve">The diversion plan is submitted to the city via a link on the website. </w:t>
      </w:r>
      <w:r w:rsidR="00AD5C41">
        <w:t xml:space="preserve">A waste characterization study </w:t>
      </w:r>
      <w:r w:rsidR="008C10B5">
        <w:t xml:space="preserve">was used to understand the </w:t>
      </w:r>
      <w:r w:rsidR="00385218">
        <w:t>primary</w:t>
      </w:r>
      <w:r w:rsidR="008C10B5">
        <w:t xml:space="preserve"> sources of waste and </w:t>
      </w:r>
      <w:r w:rsidR="0044715A">
        <w:t>identify</w:t>
      </w:r>
      <w:r w:rsidR="008C10B5">
        <w:t xml:space="preserve"> significant areas where waste reduction and recycling can be improved. “Let’s Discuss Denton</w:t>
      </w:r>
      <w:r w:rsidR="00385218">
        <w:t>,</w:t>
      </w:r>
      <w:r w:rsidR="008C10B5">
        <w:t>” an online engagement platform</w:t>
      </w:r>
      <w:r w:rsidR="00385218">
        <w:t>,</w:t>
      </w:r>
      <w:r w:rsidR="008C10B5">
        <w:t xml:space="preserve"> was used to voice opinions on the progra</w:t>
      </w:r>
      <w:r w:rsidR="0044715A">
        <w:t>m.</w:t>
      </w:r>
    </w:p>
    <w:p w14:paraId="01006491" w14:textId="77777777" w:rsidR="000C640C" w:rsidRDefault="00336756" w:rsidP="00C563BC">
      <w:pPr>
        <w:pStyle w:val="BodyText"/>
        <w:rPr>
          <w:u w:val="single"/>
        </w:rPr>
      </w:pPr>
      <w:r w:rsidRPr="003920D9">
        <w:rPr>
          <w:u w:val="single"/>
        </w:rPr>
        <w:t>Program Outcomes:</w:t>
      </w:r>
    </w:p>
    <w:p w14:paraId="071ECCDF" w14:textId="77777777" w:rsidR="008B3B43" w:rsidRPr="00AA4EF6" w:rsidRDefault="00336756" w:rsidP="00714624">
      <w:pPr>
        <w:pStyle w:val="BodyText"/>
        <w:numPr>
          <w:ilvl w:val="0"/>
          <w:numId w:val="7"/>
        </w:numPr>
      </w:pPr>
      <w:r>
        <w:t>T</w:t>
      </w:r>
      <w:r w:rsidRPr="00AD5C41">
        <w:t>he introduction of a fee for extra bags outside trash carts is expected to reduce the volume of waste left outside</w:t>
      </w:r>
      <w:r w:rsidR="00385218">
        <w:t>,</w:t>
      </w:r>
      <w:r w:rsidRPr="00AD5C41">
        <w:t xml:space="preserve"> incentivizing residents to manage their waste within their allotted cart space or opt for additional cart services.</w:t>
      </w:r>
    </w:p>
    <w:p w14:paraId="43A63159" w14:textId="77777777" w:rsidR="00AA4EF6" w:rsidRPr="0097081A" w:rsidRDefault="00336756" w:rsidP="00714624">
      <w:pPr>
        <w:pStyle w:val="BodyText"/>
        <w:numPr>
          <w:ilvl w:val="0"/>
          <w:numId w:val="7"/>
        </w:numPr>
      </w:pPr>
      <w:r>
        <w:t>The Commercial Diversion program was implemented in 2023</w:t>
      </w:r>
      <w:r w:rsidR="00D3404C">
        <w:t>; therefore</w:t>
      </w:r>
      <w:r w:rsidR="00385218">
        <w:t>, specific data is limited. However, the program's impact</w:t>
      </w:r>
      <w:r>
        <w:t xml:space="preserve"> is expected to be significant. A waste characterization study </w:t>
      </w:r>
      <w:r>
        <w:lastRenderedPageBreak/>
        <w:t xml:space="preserve">completed in 2020 indicated that between 42 percent and 55 percent of all commercial and multi-family trash is recyclable. </w:t>
      </w:r>
    </w:p>
    <w:p w14:paraId="59BFFA5C" w14:textId="77777777" w:rsidR="00C84E9B" w:rsidRDefault="00336756" w:rsidP="0068407B">
      <w:pPr>
        <w:pStyle w:val="Heading2"/>
      </w:pPr>
      <w:bookmarkStart w:id="28" w:name="_Toc199237867"/>
      <w:r>
        <w:t xml:space="preserve">Case Study 3: </w:t>
      </w:r>
      <w:r w:rsidR="00F12E03">
        <w:t>NCTCOG</w:t>
      </w:r>
      <w:bookmarkEnd w:id="28"/>
    </w:p>
    <w:p w14:paraId="34F48778" w14:textId="77777777" w:rsidR="00F12E03" w:rsidRDefault="00336756" w:rsidP="0068407B">
      <w:pPr>
        <w:pStyle w:val="BodyText"/>
      </w:pPr>
      <w:r w:rsidRPr="00F12E03">
        <w:t>In 2019 and again in 2023, the NCTCOG, guided by the Resource Conservation Council, issued RFPs for electronics recycling services across the region.</w:t>
      </w:r>
    </w:p>
    <w:p w14:paraId="23FDDD96" w14:textId="77777777" w:rsidR="0068407B" w:rsidRPr="00C84E9B" w:rsidRDefault="00336756" w:rsidP="0068407B">
      <w:pPr>
        <w:pStyle w:val="BodyText"/>
        <w:rPr>
          <w:u w:val="single"/>
        </w:rPr>
      </w:pPr>
      <w:r w:rsidRPr="00C84E9B">
        <w:rPr>
          <w:u w:val="single"/>
        </w:rPr>
        <w:t>Key Strategies Implemented:</w:t>
      </w:r>
    </w:p>
    <w:p w14:paraId="5D2A98E9" w14:textId="77777777" w:rsidR="00EE3EEE" w:rsidRPr="00F12E03" w:rsidRDefault="00336756" w:rsidP="00714624">
      <w:pPr>
        <w:pStyle w:val="BodyText"/>
        <w:numPr>
          <w:ilvl w:val="0"/>
          <w:numId w:val="8"/>
        </w:numPr>
      </w:pPr>
      <w:r>
        <w:rPr>
          <w:i/>
          <w:iCs/>
        </w:rPr>
        <w:t>Regional Collaboration</w:t>
      </w:r>
      <w:r w:rsidR="0044715A">
        <w:rPr>
          <w:i/>
          <w:iCs/>
        </w:rPr>
        <w:t xml:space="preserve"> and Public-Private Partnerships</w:t>
      </w:r>
      <w:r w:rsidRPr="00EE3EEE">
        <w:rPr>
          <w:i/>
          <w:iCs/>
        </w:rPr>
        <w:t>:</w:t>
      </w:r>
      <w:r>
        <w:t xml:space="preserve"> Th</w:t>
      </w:r>
      <w:r w:rsidR="0044715A">
        <w:t>ese</w:t>
      </w:r>
      <w:r>
        <w:t xml:space="preserve"> strateg</w:t>
      </w:r>
      <w:r w:rsidR="0044715A">
        <w:t>ies</w:t>
      </w:r>
      <w:r>
        <w:t xml:space="preserve"> led to </w:t>
      </w:r>
      <w:r w:rsidR="00385218">
        <w:t>selecting</w:t>
      </w:r>
      <w:r>
        <w:t xml:space="preserve"> two vendors under Master Services Agreements for a preliminary three-year term, with renewal options. </w:t>
      </w:r>
      <w:r w:rsidRPr="00F12E03">
        <w:t>These vendors provide comprehensive electronics recycling services</w:t>
      </w:r>
      <w:r w:rsidR="00385218">
        <w:t>,</w:t>
      </w:r>
      <w:r w:rsidRPr="00F12E03">
        <w:t xml:space="preserve"> including permanent facility drop-offs</w:t>
      </w:r>
      <w:r w:rsidR="0044715A">
        <w:t xml:space="preserve"> and </w:t>
      </w:r>
      <w:r w:rsidRPr="00F12E03">
        <w:t xml:space="preserve">one-day events, emphasizing competitive pricing and regional accessibility. This case study exemplifies effective regional collaboration </w:t>
      </w:r>
      <w:r w:rsidR="0044715A">
        <w:t xml:space="preserve">and public-private partnerships </w:t>
      </w:r>
      <w:r w:rsidRPr="00F12E03">
        <w:t>in enhancing sustainable waste management practices.</w:t>
      </w:r>
    </w:p>
    <w:p w14:paraId="4638FF2E" w14:textId="77777777" w:rsidR="00501FF1" w:rsidRDefault="00336756" w:rsidP="00EE3EEE">
      <w:pPr>
        <w:pStyle w:val="BodyText"/>
        <w:rPr>
          <w:u w:val="single"/>
        </w:rPr>
      </w:pPr>
      <w:r w:rsidRPr="003920D9">
        <w:rPr>
          <w:u w:val="single"/>
        </w:rPr>
        <w:t>Program Outcomes:</w:t>
      </w:r>
    </w:p>
    <w:p w14:paraId="13A26E11" w14:textId="77777777" w:rsidR="00AA4EF6" w:rsidRPr="00AA4EF6" w:rsidRDefault="00336756" w:rsidP="00714624">
      <w:pPr>
        <w:pStyle w:val="BodyText"/>
        <w:numPr>
          <w:ilvl w:val="0"/>
          <w:numId w:val="13"/>
        </w:numPr>
        <w:rPr>
          <w:u w:val="single"/>
        </w:rPr>
      </w:pPr>
      <w:r w:rsidRPr="000E0BD9">
        <w:t xml:space="preserve">The NCTCOG electronics recycling program has been enhanced by including secure asset management services, ensuring that sensitive data is properly destroyed before recycling electronic devices. This addition </w:t>
      </w:r>
      <w:r w:rsidR="00385218">
        <w:t>safeguards privacy and</w:t>
      </w:r>
      <w:r w:rsidRPr="000E0BD9">
        <w:t xml:space="preserve"> encourages higher participation rates by alleviating data security concerns among residents and businesses. As a result, the program effectively minimizes electronic waste in the region, aligning with broader environmental protection and sustainability objectives. </w:t>
      </w:r>
    </w:p>
    <w:p w14:paraId="59653A4C" w14:textId="77777777" w:rsidR="00501FF1" w:rsidRDefault="00336756" w:rsidP="00A01F1F">
      <w:pPr>
        <w:pStyle w:val="Heading2"/>
      </w:pPr>
      <w:bookmarkStart w:id="29" w:name="_Toc199237868"/>
      <w:r>
        <w:t xml:space="preserve">Case Study </w:t>
      </w:r>
      <w:r w:rsidR="00DA0193">
        <w:t>4</w:t>
      </w:r>
      <w:r>
        <w:t xml:space="preserve">: City of </w:t>
      </w:r>
      <w:r w:rsidR="004B5B74">
        <w:t>Granbury</w:t>
      </w:r>
      <w:r w:rsidR="00E861BE">
        <w:t>, Texas</w:t>
      </w:r>
      <w:bookmarkEnd w:id="29"/>
    </w:p>
    <w:p w14:paraId="1B7A5153" w14:textId="77777777" w:rsidR="00A01F1F" w:rsidRDefault="00336756" w:rsidP="00A01F1F">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7"/>
      </w:r>
      <w:r w:rsidRPr="00C84E9B">
        <w:rPr>
          <w:sz w:val="24"/>
          <w:szCs w:val="24"/>
        </w:rPr>
        <w:t xml:space="preserve"> ): </w:t>
      </w:r>
      <w:r w:rsidR="004B5B74">
        <w:rPr>
          <w:sz w:val="24"/>
          <w:szCs w:val="24"/>
        </w:rPr>
        <w:t>12,622</w:t>
      </w:r>
    </w:p>
    <w:p w14:paraId="3E8E9D37" w14:textId="77777777" w:rsidR="00755910" w:rsidRDefault="00336756" w:rsidP="00A10088">
      <w:pPr>
        <w:pStyle w:val="BodyText"/>
      </w:pPr>
      <w:r>
        <w:t xml:space="preserve">Local communities, particularly smaller ones, can implement </w:t>
      </w:r>
      <w:r w:rsidR="00385218">
        <w:t>various</w:t>
      </w:r>
      <w:r>
        <w:t xml:space="preserve"> strategies to enhance diversion. The City of Granbury has implemented several material diversion strategies</w:t>
      </w:r>
      <w:r w:rsidRPr="00755910">
        <w:t>.</w:t>
      </w:r>
    </w:p>
    <w:p w14:paraId="00322C70" w14:textId="77777777" w:rsidR="00A01F1F" w:rsidRPr="00A01F1F" w:rsidRDefault="00336756" w:rsidP="00A01F1F">
      <w:pPr>
        <w:pStyle w:val="BodyText"/>
        <w:rPr>
          <w:u w:val="single"/>
        </w:rPr>
      </w:pPr>
      <w:r w:rsidRPr="00A01F1F">
        <w:rPr>
          <w:u w:val="single"/>
        </w:rPr>
        <w:t>Key Strategies Implemented:</w:t>
      </w:r>
    </w:p>
    <w:p w14:paraId="1FDF75EB" w14:textId="77777777" w:rsidR="00755910" w:rsidRPr="00755910" w:rsidRDefault="00336756" w:rsidP="00714624">
      <w:pPr>
        <w:pStyle w:val="BodyText"/>
        <w:numPr>
          <w:ilvl w:val="0"/>
          <w:numId w:val="14"/>
        </w:numPr>
      </w:pPr>
      <w:r w:rsidRPr="00755910">
        <w:rPr>
          <w:i/>
          <w:iCs/>
        </w:rPr>
        <w:t xml:space="preserve">Implement Pay-As-You-Throw Strategies: </w:t>
      </w:r>
      <w:r w:rsidRPr="00755910">
        <w:t xml:space="preserve">Residents are charged based on the amount of waste they produce, which </w:t>
      </w:r>
      <w:r w:rsidR="00385218">
        <w:t>is</w:t>
      </w:r>
      <w:r w:rsidRPr="00755910">
        <w:t xml:space="preserve"> a direct financial incentive for them to generate less waste.</w:t>
      </w:r>
    </w:p>
    <w:p w14:paraId="5ABB78CF" w14:textId="77777777" w:rsidR="00A60EC7" w:rsidRDefault="00336756" w:rsidP="00714624">
      <w:pPr>
        <w:pStyle w:val="BodyText"/>
        <w:numPr>
          <w:ilvl w:val="0"/>
          <w:numId w:val="14"/>
        </w:numPr>
      </w:pPr>
      <w:r w:rsidRPr="00A60EC7">
        <w:rPr>
          <w:i/>
          <w:iCs/>
        </w:rPr>
        <w:t>Public-Private Partnerships and Public Education Programs</w:t>
      </w:r>
      <w:r w:rsidR="00755910" w:rsidRPr="00A60EC7">
        <w:rPr>
          <w:i/>
          <w:iCs/>
        </w:rPr>
        <w:t xml:space="preserve">: </w:t>
      </w:r>
      <w:r w:rsidRPr="00A60EC7">
        <w:t xml:space="preserve">The </w:t>
      </w:r>
      <w:r w:rsidR="00385218">
        <w:t>city's solid waste page provides information about donating used and unwanted items instead of discarding them</w:t>
      </w:r>
      <w:r w:rsidRPr="00A60EC7">
        <w:t>. While not a formal partnership between the city and private entities, advertising nonprofit organizations or second-hand stores for donating unwanted items is a cost-free option.</w:t>
      </w:r>
    </w:p>
    <w:p w14:paraId="65168D84" w14:textId="77777777" w:rsidR="00755910" w:rsidRPr="00755910" w:rsidRDefault="00336756" w:rsidP="00A10088">
      <w:pPr>
        <w:pStyle w:val="BodyText"/>
        <w:numPr>
          <w:ilvl w:val="0"/>
          <w:numId w:val="14"/>
        </w:numPr>
      </w:pPr>
      <w:r w:rsidRPr="00A60EC7">
        <w:rPr>
          <w:i/>
          <w:iCs/>
        </w:rPr>
        <w:t xml:space="preserve">Regional Collaboration: </w:t>
      </w:r>
      <w:r w:rsidRPr="00755910">
        <w:t xml:space="preserve">Citizens of Granbury can take </w:t>
      </w:r>
      <w:r w:rsidR="00A60EC7">
        <w:t>b</w:t>
      </w:r>
      <w:r w:rsidRPr="00755910">
        <w:t xml:space="preserve">rush </w:t>
      </w:r>
      <w:r w:rsidR="00A60EC7">
        <w:t xml:space="preserve">to </w:t>
      </w:r>
      <w:r w:rsidRPr="00755910">
        <w:t>the Hood County Brush Yard.</w:t>
      </w:r>
      <w:r w:rsidR="00AC779D">
        <w:t xml:space="preserve"> </w:t>
      </w:r>
      <w:r w:rsidR="00A60EC7">
        <w:t xml:space="preserve">The </w:t>
      </w:r>
      <w:r w:rsidR="00AC779D" w:rsidRPr="00755910">
        <w:t>brush is recycled into coarse and fine mulch.</w:t>
      </w:r>
    </w:p>
    <w:p w14:paraId="2D3FE582" w14:textId="77777777" w:rsidR="00A01F1F" w:rsidRDefault="00336756" w:rsidP="00755910">
      <w:pPr>
        <w:pStyle w:val="BodyText"/>
        <w:rPr>
          <w:u w:val="single"/>
        </w:rPr>
      </w:pPr>
      <w:r w:rsidRPr="00A01F1F">
        <w:rPr>
          <w:u w:val="single"/>
        </w:rPr>
        <w:t>Program Outcomes:</w:t>
      </w:r>
    </w:p>
    <w:p w14:paraId="07547CEE" w14:textId="77777777" w:rsidR="00C0495B" w:rsidRDefault="00336756" w:rsidP="00714624">
      <w:pPr>
        <w:pStyle w:val="BodyText"/>
        <w:numPr>
          <w:ilvl w:val="0"/>
          <w:numId w:val="15"/>
        </w:numPr>
      </w:pPr>
      <w:r w:rsidRPr="00C0495B">
        <w:lastRenderedPageBreak/>
        <w:t>PAYT charges residents based on the amount of trash they generate. This creates a fair system where households producing less waste pay less. Small communities, where resources are often limited, benefit from this equitable approach.</w:t>
      </w:r>
    </w:p>
    <w:p w14:paraId="4F495BA0" w14:textId="77777777" w:rsidR="00C0495B" w:rsidRDefault="00336756" w:rsidP="00714624">
      <w:pPr>
        <w:pStyle w:val="BodyText"/>
        <w:numPr>
          <w:ilvl w:val="0"/>
          <w:numId w:val="15"/>
        </w:numPr>
      </w:pPr>
      <w:r>
        <w:t xml:space="preserve">Small communities often have tight budgets. By reducing waste volumes, they can lower </w:t>
      </w:r>
      <w:r w:rsidR="00385218">
        <w:t>landfill transportation and disposal costs</w:t>
      </w:r>
      <w:r>
        <w:t xml:space="preserve">. </w:t>
      </w:r>
    </w:p>
    <w:p w14:paraId="4C4CE68F" w14:textId="77777777" w:rsidR="004A045E" w:rsidRDefault="00336756" w:rsidP="00C84E9B">
      <w:pPr>
        <w:pStyle w:val="BodyText"/>
        <w:numPr>
          <w:ilvl w:val="0"/>
          <w:numId w:val="15"/>
        </w:numPr>
      </w:pPr>
      <w:r>
        <w:t xml:space="preserve">Small communities like Granbury can maximize their resources by partnering with neighboring cities, counties, or private companies to share resources and services. </w:t>
      </w:r>
    </w:p>
    <w:p w14:paraId="3D35E932" w14:textId="77777777" w:rsidR="00E15BF4" w:rsidRDefault="00336756" w:rsidP="00E15BF4">
      <w:pPr>
        <w:pStyle w:val="Heading1"/>
      </w:pPr>
      <w:bookmarkStart w:id="30" w:name="_Toc199237869"/>
      <w:r>
        <w:t>Action Steps for Communities</w:t>
      </w:r>
      <w:bookmarkEnd w:id="30"/>
    </w:p>
    <w:p w14:paraId="583FF68F" w14:textId="77777777" w:rsidR="00E15BF4" w:rsidRDefault="00336756" w:rsidP="00E15BF4">
      <w:pPr>
        <w:pStyle w:val="BodyText"/>
      </w:pPr>
      <w:r>
        <w:t xml:space="preserve">Based on the reviewed strategies and outcomes from </w:t>
      </w:r>
      <w:r w:rsidR="00C0495B">
        <w:t xml:space="preserve">material diversion </w:t>
      </w:r>
      <w:r>
        <w:t>programs in cities with varying populations within the NCTC</w:t>
      </w:r>
      <w:r w:rsidR="00FD125D">
        <w:t>O</w:t>
      </w:r>
      <w:r>
        <w:t>G region, communities can take the following steps to improve</w:t>
      </w:r>
      <w:r w:rsidR="00C0495B">
        <w:t xml:space="preserve"> their solid waste management systems.</w:t>
      </w:r>
    </w:p>
    <w:p w14:paraId="28E2AC29" w14:textId="77777777" w:rsidR="00C0495B" w:rsidRDefault="00336756" w:rsidP="00E15BF4">
      <w:pPr>
        <w:pStyle w:val="BodyText"/>
        <w:rPr>
          <w:u w:val="single"/>
        </w:rPr>
      </w:pPr>
      <w:r w:rsidRPr="00C0495B">
        <w:rPr>
          <w:u w:val="single"/>
        </w:rPr>
        <w:t>Conduct a Waste Audit:</w:t>
      </w:r>
    </w:p>
    <w:p w14:paraId="1AF35D11" w14:textId="77777777" w:rsidR="00C0495B" w:rsidRPr="00C0495B" w:rsidRDefault="00336756" w:rsidP="00714624">
      <w:pPr>
        <w:pStyle w:val="BodyText"/>
        <w:numPr>
          <w:ilvl w:val="0"/>
          <w:numId w:val="19"/>
        </w:numPr>
        <w:rPr>
          <w:u w:val="single"/>
        </w:rPr>
      </w:pPr>
      <w:r w:rsidRPr="00C0495B">
        <w:rPr>
          <w:i/>
          <w:iCs/>
        </w:rPr>
        <w:t xml:space="preserve">Assess Community Waste: </w:t>
      </w:r>
      <w:r w:rsidRPr="00C0495B">
        <w:t>Conduct regular waste audits to identify the types and volumes of waste generated in the community. Use these insights to prioritize materials for diversion programs.</w:t>
      </w:r>
    </w:p>
    <w:p w14:paraId="05460330" w14:textId="77777777" w:rsidR="00C0495B" w:rsidRPr="00C0495B" w:rsidRDefault="00336756" w:rsidP="00714624">
      <w:pPr>
        <w:pStyle w:val="BodyText"/>
        <w:numPr>
          <w:ilvl w:val="0"/>
          <w:numId w:val="19"/>
        </w:numPr>
        <w:rPr>
          <w:u w:val="single"/>
        </w:rPr>
      </w:pPr>
      <w:r>
        <w:rPr>
          <w:i/>
          <w:iCs/>
        </w:rPr>
        <w:t>Visual Data Sharing</w:t>
      </w:r>
      <w:r>
        <w:t xml:space="preserve">: </w:t>
      </w:r>
      <w:r w:rsidRPr="00C0495B">
        <w:t>Present audit findings using infographics or simple visuals to help residents understand where their waste goes and how they can reduce it.</w:t>
      </w:r>
    </w:p>
    <w:p w14:paraId="69F4E9C7" w14:textId="77777777" w:rsidR="00C0495B" w:rsidRPr="00015EDC" w:rsidRDefault="00336756" w:rsidP="00714624">
      <w:pPr>
        <w:pStyle w:val="BodyText"/>
        <w:numPr>
          <w:ilvl w:val="0"/>
          <w:numId w:val="19"/>
        </w:numPr>
      </w:pPr>
      <w:r w:rsidRPr="00015EDC">
        <w:rPr>
          <w:i/>
          <w:iCs/>
        </w:rPr>
        <w:t>Set Clear Goals</w:t>
      </w:r>
      <w:r w:rsidRPr="00015EDC">
        <w:t xml:space="preserve">: </w:t>
      </w:r>
      <w:r w:rsidR="00015EDC" w:rsidRPr="00015EDC">
        <w:t>Share waste reduction targets based on audit results, giving the community a tangible benchmark to work toward.</w:t>
      </w:r>
    </w:p>
    <w:p w14:paraId="73B970F9" w14:textId="77777777" w:rsidR="00C0495B" w:rsidRPr="007646F7" w:rsidRDefault="00336756" w:rsidP="00C0495B">
      <w:pPr>
        <w:pStyle w:val="BodyText"/>
        <w:rPr>
          <w:u w:val="single"/>
        </w:rPr>
      </w:pPr>
      <w:r w:rsidRPr="007646F7">
        <w:rPr>
          <w:u w:val="single"/>
        </w:rPr>
        <w:t>E</w:t>
      </w:r>
      <w:r>
        <w:rPr>
          <w:u w:val="single"/>
        </w:rPr>
        <w:t>nhance Community Education:</w:t>
      </w:r>
    </w:p>
    <w:p w14:paraId="2C300010" w14:textId="77777777" w:rsidR="00015EDC" w:rsidRPr="00015EDC" w:rsidRDefault="00336756" w:rsidP="00714624">
      <w:pPr>
        <w:pStyle w:val="BodyText"/>
        <w:numPr>
          <w:ilvl w:val="0"/>
          <w:numId w:val="9"/>
        </w:numPr>
        <w:rPr>
          <w:u w:val="single"/>
        </w:rPr>
      </w:pPr>
      <w:r w:rsidRPr="00015EDC">
        <w:rPr>
          <w:i/>
          <w:iCs/>
        </w:rPr>
        <w:t>Clear Communication</w:t>
      </w:r>
      <w:r w:rsidRPr="007646F7">
        <w:t xml:space="preserve">: </w:t>
      </w:r>
      <w:r w:rsidRPr="00015EDC">
        <w:t xml:space="preserve">Simplify communication about recycling, composting, and waste diversion programs. Use visuals (e.g., photos, infographics, videos) to demonstrate what materials are accepted, how </w:t>
      </w:r>
      <w:r w:rsidR="00385218">
        <w:t>to separate waste properly</w:t>
      </w:r>
      <w:r w:rsidRPr="00015EDC">
        <w:t>, and the benefits of participation.</w:t>
      </w:r>
    </w:p>
    <w:p w14:paraId="487F262D" w14:textId="77777777" w:rsidR="00015EDC" w:rsidRPr="00015EDC" w:rsidRDefault="00336756" w:rsidP="00714624">
      <w:pPr>
        <w:pStyle w:val="BodyText"/>
        <w:numPr>
          <w:ilvl w:val="0"/>
          <w:numId w:val="9"/>
        </w:numPr>
        <w:rPr>
          <w:i/>
          <w:iCs/>
          <w:u w:val="single"/>
        </w:rPr>
      </w:pPr>
      <w:r w:rsidRPr="00015EDC">
        <w:rPr>
          <w:i/>
          <w:iCs/>
        </w:rPr>
        <w:t xml:space="preserve">Workshops and Fix-it Clinics: </w:t>
      </w:r>
      <w:r>
        <w:t xml:space="preserve">Host educational events about the importance of material division. </w:t>
      </w:r>
      <w:r w:rsidRPr="00015EDC">
        <w:t xml:space="preserve">Organize community "Fix-It Clinics" where residents can bring broken items (e.g., electronics, small appliances, clothing) and learn how to repair them with the help of volunteers. These events not only reduce waste but also empower participants with </w:t>
      </w:r>
      <w:r w:rsidR="00385218">
        <w:t>valuable</w:t>
      </w:r>
      <w:r w:rsidRPr="00015EDC">
        <w:t xml:space="preserve"> skills.</w:t>
      </w:r>
    </w:p>
    <w:p w14:paraId="50E8674F" w14:textId="77777777" w:rsidR="00C0495B" w:rsidRPr="00015EDC" w:rsidRDefault="00336756" w:rsidP="00714624">
      <w:pPr>
        <w:pStyle w:val="BodyText"/>
        <w:numPr>
          <w:ilvl w:val="0"/>
          <w:numId w:val="9"/>
        </w:numPr>
        <w:rPr>
          <w:u w:val="single"/>
        </w:rPr>
      </w:pPr>
      <w:r w:rsidRPr="00015EDC">
        <w:rPr>
          <w:i/>
          <w:iCs/>
        </w:rPr>
        <w:t xml:space="preserve">Leverage Social Media Platforms: </w:t>
      </w:r>
      <w:r w:rsidRPr="00B32DB9">
        <w:t>Use social media to announce upcoming workshops</w:t>
      </w:r>
      <w:r w:rsidR="00015EDC">
        <w:t xml:space="preserve"> </w:t>
      </w:r>
      <w:r w:rsidRPr="00B32DB9">
        <w:t>or special recycling events. These posts can include all the logistical details and benefits of participating.</w:t>
      </w:r>
      <w:r>
        <w:t xml:space="preserve"> </w:t>
      </w:r>
      <w:r w:rsidRPr="00B32DB9">
        <w:t xml:space="preserve">Design content that is easily shareable, increasing its reach. This can </w:t>
      </w:r>
      <w:r w:rsidR="00385218">
        <w:t>consist of</w:t>
      </w:r>
      <w:r w:rsidRPr="00B32DB9">
        <w:t xml:space="preserve"> catchy slogans, compelling images, or fun videos that people are more likely to share with their networks.</w:t>
      </w:r>
    </w:p>
    <w:p w14:paraId="7ED02F2A" w14:textId="77777777" w:rsidR="00C0495B" w:rsidRDefault="00336756" w:rsidP="00714624">
      <w:pPr>
        <w:pStyle w:val="BodyText"/>
        <w:numPr>
          <w:ilvl w:val="0"/>
          <w:numId w:val="9"/>
        </w:numPr>
      </w:pPr>
      <w:r>
        <w:rPr>
          <w:i/>
          <w:iCs/>
        </w:rPr>
        <w:t>Share Success Stories:</w:t>
      </w:r>
      <w:r>
        <w:rPr>
          <w:u w:val="single"/>
        </w:rPr>
        <w:t xml:space="preserve"> </w:t>
      </w:r>
      <w:r w:rsidRPr="00B32DB9">
        <w:t>Highlight positive outcomes from community efforts, such as notable reductions in waste or successful recycling initiatives. This not only informs but also motivates the community by showing tangible results.</w:t>
      </w:r>
    </w:p>
    <w:p w14:paraId="13AE6CED" w14:textId="77777777" w:rsidR="00015EDC" w:rsidRDefault="00336756" w:rsidP="00015EDC">
      <w:pPr>
        <w:pStyle w:val="BodyText"/>
        <w:rPr>
          <w:u w:val="single"/>
        </w:rPr>
      </w:pPr>
      <w:r>
        <w:rPr>
          <w:u w:val="single"/>
        </w:rPr>
        <w:t>Organics Collection and Composting</w:t>
      </w:r>
    </w:p>
    <w:p w14:paraId="25956D95" w14:textId="77777777" w:rsidR="00015EDC" w:rsidRPr="00923D19" w:rsidRDefault="00336756" w:rsidP="00714624">
      <w:pPr>
        <w:pStyle w:val="BodyText"/>
        <w:numPr>
          <w:ilvl w:val="0"/>
          <w:numId w:val="20"/>
        </w:numPr>
      </w:pPr>
      <w:r w:rsidRPr="00EC5C9D">
        <w:rPr>
          <w:i/>
          <w:iCs/>
        </w:rPr>
        <w:lastRenderedPageBreak/>
        <w:t xml:space="preserve">Yard Waste Practices: </w:t>
      </w:r>
      <w:r w:rsidR="00385218" w:rsidRPr="00385218">
        <w:t xml:space="preserve">Consider adopting yard waste practices that enable more composting and diversion of organic waste. For example, </w:t>
      </w:r>
      <w:r w:rsidR="00D3404C">
        <w:t>it can be promoted via education or required</w:t>
      </w:r>
      <w:r w:rsidR="00385218" w:rsidRPr="00385218">
        <w:t xml:space="preserve"> via policy that grass clippings be left on lawns rather than collected</w:t>
      </w:r>
      <w:r w:rsidR="00923D19" w:rsidRPr="00385218">
        <w:t xml:space="preserve"> for disposal. Grass clippings can </w:t>
      </w:r>
      <w:r w:rsidR="00BD54DE" w:rsidRPr="00385218">
        <w:t>function as</w:t>
      </w:r>
      <w:r w:rsidR="00923D19" w:rsidRPr="00385218">
        <w:t xml:space="preserve"> a natural fertilizer.</w:t>
      </w:r>
      <w:r w:rsidR="00923D19" w:rsidRPr="00923D19">
        <w:t xml:space="preserve"> </w:t>
      </w:r>
    </w:p>
    <w:p w14:paraId="7099AA6B" w14:textId="77777777" w:rsidR="00923D19" w:rsidRPr="00B1003D" w:rsidRDefault="00336756" w:rsidP="00714624">
      <w:pPr>
        <w:pStyle w:val="BodyText"/>
        <w:numPr>
          <w:ilvl w:val="0"/>
          <w:numId w:val="20"/>
        </w:numPr>
        <w:rPr>
          <w:i/>
          <w:iCs/>
        </w:rPr>
      </w:pPr>
      <w:r>
        <w:rPr>
          <w:i/>
          <w:iCs/>
        </w:rPr>
        <w:t xml:space="preserve">Source-separated Collection: </w:t>
      </w:r>
      <w:r>
        <w:t xml:space="preserve">Implement programs that require a separate collection of grass clippings, leaves and brush while disallowing the use of plastic bags. </w:t>
      </w:r>
      <w:r w:rsidRPr="00923D19">
        <w:t xml:space="preserve">Plastic bags create contamination that is difficult to remove during the composting process. Instead, encourage </w:t>
      </w:r>
      <w:r w:rsidR="00385218">
        <w:t>using</w:t>
      </w:r>
      <w:r w:rsidRPr="00923D19">
        <w:t xml:space="preserve"> paper bags or dedicated carts for yard trimmings. These measures help create a clean, source-separated organics stream for composting.</w:t>
      </w:r>
    </w:p>
    <w:p w14:paraId="522BBB0A" w14:textId="77777777" w:rsidR="00B1003D" w:rsidRPr="00B1003D" w:rsidRDefault="00336756" w:rsidP="00714624">
      <w:pPr>
        <w:pStyle w:val="BodyText"/>
        <w:numPr>
          <w:ilvl w:val="0"/>
          <w:numId w:val="20"/>
        </w:numPr>
      </w:pPr>
      <w:r w:rsidRPr="00B1003D">
        <w:rPr>
          <w:i/>
          <w:iCs/>
        </w:rPr>
        <w:t xml:space="preserve">Backyard Composting and Technology: </w:t>
      </w:r>
      <w:r w:rsidRPr="00B1003D">
        <w:t>Promote voluntary at-home composting practices</w:t>
      </w:r>
      <w:r w:rsidR="00385218">
        <w:t xml:space="preserve"> like</w:t>
      </w:r>
      <w:r w:rsidRPr="00B1003D">
        <w:t xml:space="preserve"> backyard </w:t>
      </w:r>
      <w:r w:rsidR="00385218">
        <w:t>or</w:t>
      </w:r>
      <w:r w:rsidRPr="00B1003D">
        <w:t xml:space="preserve"> high-tech in-home composting machines. These options are ideal for single-family homeowners with yards and gardens and can reduce the volume of organic waste sent for municipal collection.</w:t>
      </w:r>
    </w:p>
    <w:p w14:paraId="72B34552" w14:textId="77777777" w:rsidR="00B1003D" w:rsidRPr="00B1003D" w:rsidRDefault="00336756" w:rsidP="00714624">
      <w:pPr>
        <w:pStyle w:val="BodyText"/>
        <w:numPr>
          <w:ilvl w:val="0"/>
          <w:numId w:val="20"/>
        </w:numPr>
        <w:rPr>
          <w:u w:val="single"/>
        </w:rPr>
      </w:pPr>
      <w:r w:rsidRPr="00B1003D">
        <w:rPr>
          <w:i/>
          <w:iCs/>
        </w:rPr>
        <w:t xml:space="preserve">Drop-Off and Subscription Programs: </w:t>
      </w:r>
      <w:r w:rsidRPr="00B1003D">
        <w:t xml:space="preserve">Offer subscription-based collection services or drop-off programs for food scraps and yard trimmings. These programs are particularly effective in collecting uncontaminated food residuals and can be expanded with municipal support, such as providing drop-off facilities or contracting with private service providers. </w:t>
      </w:r>
    </w:p>
    <w:p w14:paraId="6277610F" w14:textId="77777777" w:rsidR="00C0495B" w:rsidRPr="00B1003D" w:rsidRDefault="00336756" w:rsidP="00B1003D">
      <w:pPr>
        <w:pStyle w:val="BodyText"/>
        <w:ind w:left="360"/>
        <w:rPr>
          <w:u w:val="single"/>
        </w:rPr>
      </w:pPr>
      <w:r w:rsidRPr="00B1003D">
        <w:rPr>
          <w:u w:val="single"/>
        </w:rPr>
        <w:t>Monitor and Measure Program Success:</w:t>
      </w:r>
    </w:p>
    <w:p w14:paraId="18D36979" w14:textId="77777777" w:rsidR="00C0495B" w:rsidRPr="00B1003D" w:rsidRDefault="00336756" w:rsidP="00714624">
      <w:pPr>
        <w:pStyle w:val="BodyText"/>
        <w:numPr>
          <w:ilvl w:val="0"/>
          <w:numId w:val="10"/>
        </w:numPr>
      </w:pPr>
      <w:r w:rsidRPr="00B1003D">
        <w:rPr>
          <w:i/>
          <w:iCs/>
        </w:rPr>
        <w:t xml:space="preserve">Regular Reporting: </w:t>
      </w:r>
      <w:r w:rsidRPr="00B1003D">
        <w:t xml:space="preserve">Share updates on diversion rates, recycling contamination levels, and program success through newsletters or community meetings. </w:t>
      </w:r>
    </w:p>
    <w:p w14:paraId="01820574" w14:textId="77777777" w:rsidR="00C0495B" w:rsidRDefault="00336756" w:rsidP="00714624">
      <w:pPr>
        <w:pStyle w:val="BodyText"/>
        <w:numPr>
          <w:ilvl w:val="0"/>
          <w:numId w:val="10"/>
        </w:numPr>
      </w:pPr>
      <w:r w:rsidRPr="00B1003D">
        <w:rPr>
          <w:i/>
          <w:iCs/>
        </w:rPr>
        <w:t>Feedback Mechanisms</w:t>
      </w:r>
      <w:r w:rsidRPr="007646F7">
        <w:t xml:space="preserve">: </w:t>
      </w:r>
      <w:r w:rsidR="00B1003D" w:rsidRPr="00B1003D">
        <w:t>Provide avenues for residents to share ideas or concerns about the programs.</w:t>
      </w:r>
    </w:p>
    <w:p w14:paraId="7417D2FB" w14:textId="77777777" w:rsidR="00B1003D" w:rsidRDefault="00336756" w:rsidP="00714624">
      <w:pPr>
        <w:pStyle w:val="BodyText"/>
        <w:numPr>
          <w:ilvl w:val="0"/>
          <w:numId w:val="10"/>
        </w:numPr>
      </w:pPr>
      <w:r w:rsidRPr="00B1003D">
        <w:t>Adjust Programs: Use data to refine programs, focusing on areas with low participation or high contamination.</w:t>
      </w:r>
    </w:p>
    <w:p w14:paraId="5105EEF4" w14:textId="77777777" w:rsidR="00E15BF4" w:rsidRDefault="00336756" w:rsidP="00E15BF4">
      <w:pPr>
        <w:pStyle w:val="Heading1"/>
      </w:pPr>
      <w:bookmarkStart w:id="31" w:name="_Toc199237870"/>
      <w:r>
        <w:t>Conclusion</w:t>
      </w:r>
      <w:bookmarkEnd w:id="31"/>
    </w:p>
    <w:p w14:paraId="6BACF11D" w14:textId="77777777" w:rsidR="00714624" w:rsidRPr="00714624" w:rsidRDefault="00336756" w:rsidP="00714624">
      <w:pPr>
        <w:pStyle w:val="NormalWeb"/>
        <w:rPr>
          <w:rFonts w:asciiTheme="minorHAnsi" w:hAnsiTheme="minorHAnsi"/>
          <w:sz w:val="20"/>
          <w:szCs w:val="20"/>
        </w:rPr>
      </w:pPr>
      <w:r w:rsidRPr="00714624">
        <w:rPr>
          <w:rFonts w:asciiTheme="minorHAnsi" w:hAnsiTheme="minorHAnsi"/>
          <w:sz w:val="20"/>
          <w:szCs w:val="20"/>
        </w:rPr>
        <w:t xml:space="preserve">Material diversion is a critical strategy for reducing landfill use, conserving resources, and lowering greenhouse gas emissions. By implementing practical measures like PAYT programs, clear rules, and education initiatives, communities can create systems </w:t>
      </w:r>
      <w:r w:rsidR="00D3404C">
        <w:rPr>
          <w:rFonts w:asciiTheme="minorHAnsi" w:hAnsiTheme="minorHAnsi"/>
          <w:sz w:val="20"/>
          <w:szCs w:val="20"/>
        </w:rPr>
        <w:t>that encourage participation and minimize</w:t>
      </w:r>
      <w:r w:rsidRPr="00714624">
        <w:rPr>
          <w:rFonts w:asciiTheme="minorHAnsi" w:hAnsiTheme="minorHAnsi"/>
          <w:sz w:val="20"/>
          <w:szCs w:val="20"/>
        </w:rPr>
        <w:t xml:space="preserve"> contamination. Securing grants and funding opportunities can ease financial challenges, while regional collaboration enables neighboring communities to pool resources, streamline operations, and amplify the impact of their efforts.</w:t>
      </w:r>
    </w:p>
    <w:p w14:paraId="64AAC3A5" w14:textId="77777777" w:rsidR="00750AA8" w:rsidRPr="00714624" w:rsidRDefault="00336756" w:rsidP="00714624">
      <w:pPr>
        <w:pStyle w:val="NormalWeb"/>
        <w:rPr>
          <w:rFonts w:asciiTheme="minorHAnsi" w:hAnsiTheme="minorHAnsi"/>
          <w:sz w:val="20"/>
          <w:szCs w:val="20"/>
        </w:rPr>
      </w:pPr>
      <w:r w:rsidRPr="00714624">
        <w:rPr>
          <w:rFonts w:asciiTheme="minorHAnsi" w:hAnsiTheme="minorHAnsi"/>
          <w:sz w:val="20"/>
          <w:szCs w:val="20"/>
        </w:rPr>
        <w:t>By working with businesses, schools, and other organizations, communities can expand material diversion opportunities and create a more sustainable waste management system. Through these collective actions, communities can not only protect the environment but also reduce costs and improve the quality of life for their residents, ensuring a healthier and more sustainable future.</w:t>
      </w:r>
    </w:p>
    <w:p w14:paraId="0620702E" w14:textId="77777777" w:rsidR="00E15BF4" w:rsidRDefault="00336756" w:rsidP="00E15BF4">
      <w:pPr>
        <w:pStyle w:val="Heading1"/>
      </w:pPr>
      <w:bookmarkStart w:id="32" w:name="_Toc199237871"/>
      <w:r>
        <w:lastRenderedPageBreak/>
        <w:t>Additional Resources</w:t>
      </w:r>
      <w:bookmarkEnd w:id="32"/>
    </w:p>
    <w:p w14:paraId="257C4305" w14:textId="77777777" w:rsidR="00217CC1" w:rsidRPr="00714624" w:rsidRDefault="00336756" w:rsidP="00714624">
      <w:pPr>
        <w:pStyle w:val="ListBullet"/>
        <w:numPr>
          <w:ilvl w:val="0"/>
          <w:numId w:val="0"/>
        </w:numPr>
        <w:rPr>
          <w:u w:val="single"/>
        </w:rPr>
      </w:pPr>
      <w:r w:rsidRPr="00714624">
        <w:rPr>
          <w:u w:val="single"/>
        </w:rPr>
        <w:t>North Central Texas Council of Governments (NCTCOG):</w:t>
      </w:r>
    </w:p>
    <w:p w14:paraId="2B23D409" w14:textId="77777777" w:rsidR="00217CC1" w:rsidRPr="008A2736" w:rsidRDefault="00336756" w:rsidP="00714624">
      <w:pPr>
        <w:pStyle w:val="ListBullet"/>
        <w:numPr>
          <w:ilvl w:val="0"/>
          <w:numId w:val="21"/>
        </w:numPr>
      </w:pPr>
      <w:r w:rsidRPr="008A2736">
        <w:t>Educational materials and resources.</w:t>
      </w:r>
    </w:p>
    <w:p w14:paraId="188A201C" w14:textId="77777777" w:rsidR="00217CC1" w:rsidRPr="008A2736" w:rsidRDefault="00336756" w:rsidP="00714624">
      <w:pPr>
        <w:pStyle w:val="ListBullet"/>
        <w:numPr>
          <w:ilvl w:val="0"/>
          <w:numId w:val="21"/>
        </w:numPr>
      </w:pPr>
      <w:r w:rsidRPr="008A2736">
        <w:t>Website: </w:t>
      </w:r>
      <w:hyperlink r:id="rId19" w:tgtFrame="_new" w:history="1">
        <w:r w:rsidR="00217CC1" w:rsidRPr="008A2736">
          <w:rPr>
            <w:rStyle w:val="Hyperlink"/>
            <w:rFonts w:cs="Arial"/>
          </w:rPr>
          <w:t>www.timetorecycle.com</w:t>
        </w:r>
      </w:hyperlink>
    </w:p>
    <w:p w14:paraId="05FE868D" w14:textId="77777777" w:rsidR="00714624" w:rsidRDefault="00714624" w:rsidP="00714624">
      <w:pPr>
        <w:pStyle w:val="ListBullet"/>
        <w:numPr>
          <w:ilvl w:val="0"/>
          <w:numId w:val="0"/>
        </w:numPr>
      </w:pPr>
    </w:p>
    <w:p w14:paraId="107C816E" w14:textId="77777777" w:rsidR="00217CC1" w:rsidRPr="00714624" w:rsidRDefault="00336756" w:rsidP="00714624">
      <w:pPr>
        <w:pStyle w:val="ListBullet"/>
        <w:numPr>
          <w:ilvl w:val="0"/>
          <w:numId w:val="0"/>
        </w:numPr>
        <w:rPr>
          <w:u w:val="single"/>
        </w:rPr>
      </w:pPr>
      <w:r w:rsidRPr="00714624">
        <w:rPr>
          <w:u w:val="single"/>
        </w:rPr>
        <w:t>Texas Commission on Environmental Quality (TCEQ):</w:t>
      </w:r>
    </w:p>
    <w:p w14:paraId="137E00E7" w14:textId="77777777" w:rsidR="00714624" w:rsidRDefault="00336756" w:rsidP="00714624">
      <w:pPr>
        <w:pStyle w:val="ListBullet"/>
        <w:numPr>
          <w:ilvl w:val="0"/>
          <w:numId w:val="22"/>
        </w:numPr>
      </w:pPr>
      <w:r w:rsidRPr="008A2736">
        <w:t>Information on recycling markets and economic impacts.</w:t>
      </w:r>
    </w:p>
    <w:p w14:paraId="63F54A46" w14:textId="77777777" w:rsidR="00217CC1" w:rsidRPr="008A2736" w:rsidRDefault="00336756" w:rsidP="00714624">
      <w:pPr>
        <w:pStyle w:val="ListBullet"/>
        <w:numPr>
          <w:ilvl w:val="0"/>
          <w:numId w:val="22"/>
        </w:numPr>
      </w:pPr>
      <w:r w:rsidRPr="008A2736">
        <w:t>Website: </w:t>
      </w:r>
      <w:hyperlink r:id="rId20" w:tgtFrame="_new" w:history="1">
        <w:r w:rsidR="00217CC1" w:rsidRPr="00714624">
          <w:rPr>
            <w:rStyle w:val="Hyperlink"/>
            <w:rFonts w:cs="Arial"/>
          </w:rPr>
          <w:t>www.tceq.texas.gov</w:t>
        </w:r>
      </w:hyperlink>
    </w:p>
    <w:p w14:paraId="542F4DA6" w14:textId="77777777" w:rsidR="00714624" w:rsidRDefault="00714624" w:rsidP="00714624">
      <w:pPr>
        <w:pStyle w:val="ListBullet"/>
        <w:numPr>
          <w:ilvl w:val="0"/>
          <w:numId w:val="0"/>
        </w:numPr>
      </w:pPr>
    </w:p>
    <w:p w14:paraId="35C2BA90" w14:textId="77777777" w:rsidR="00217CC1" w:rsidRPr="00714624" w:rsidRDefault="00336756" w:rsidP="00714624">
      <w:pPr>
        <w:pStyle w:val="ListBullet"/>
        <w:numPr>
          <w:ilvl w:val="0"/>
          <w:numId w:val="0"/>
        </w:numPr>
        <w:rPr>
          <w:u w:val="single"/>
        </w:rPr>
      </w:pPr>
      <w:r w:rsidRPr="00714624">
        <w:rPr>
          <w:u w:val="single"/>
        </w:rPr>
        <w:t>U.S. Environmental Protection Agency (EPA):</w:t>
      </w:r>
    </w:p>
    <w:p w14:paraId="0A7BF750" w14:textId="77777777" w:rsidR="00217CC1" w:rsidRPr="00714624" w:rsidRDefault="00336756" w:rsidP="00714624">
      <w:pPr>
        <w:pStyle w:val="ListBullet"/>
        <w:numPr>
          <w:ilvl w:val="0"/>
          <w:numId w:val="23"/>
        </w:numPr>
      </w:pPr>
      <w:r w:rsidRPr="00714624">
        <w:t xml:space="preserve">Sustainable </w:t>
      </w:r>
      <w:r w:rsidR="00FD125D">
        <w:t>m</w:t>
      </w:r>
      <w:r w:rsidRPr="00714624">
        <w:t xml:space="preserve">aterials </w:t>
      </w:r>
      <w:r w:rsidR="00FD125D">
        <w:t>m</w:t>
      </w:r>
      <w:r w:rsidRPr="00714624">
        <w:t>anagement</w:t>
      </w:r>
      <w:r w:rsidR="00714624">
        <w:t xml:space="preserve">, </w:t>
      </w:r>
      <w:r w:rsidR="00FD125D">
        <w:t>g</w:t>
      </w:r>
      <w:r w:rsidR="00FD125D" w:rsidRPr="00714624">
        <w:t>uidelines,</w:t>
      </w:r>
      <w:r w:rsidRPr="00714624">
        <w:t xml:space="preserve"> and best practices.</w:t>
      </w:r>
    </w:p>
    <w:p w14:paraId="50CB7919" w14:textId="77777777" w:rsidR="00217CC1" w:rsidRPr="008A2736" w:rsidRDefault="00336756" w:rsidP="00714624">
      <w:pPr>
        <w:pStyle w:val="ListBullet"/>
        <w:numPr>
          <w:ilvl w:val="0"/>
          <w:numId w:val="23"/>
        </w:numPr>
      </w:pPr>
      <w:r w:rsidRPr="008A2736">
        <w:t>Website: </w:t>
      </w:r>
      <w:hyperlink r:id="rId21" w:tgtFrame="_new" w:history="1">
        <w:r w:rsidR="00217CC1" w:rsidRPr="008A2736">
          <w:rPr>
            <w:rStyle w:val="Hyperlink"/>
            <w:rFonts w:cs="Arial"/>
          </w:rPr>
          <w:t>www.epa.gov/smm</w:t>
        </w:r>
      </w:hyperlink>
    </w:p>
    <w:p w14:paraId="28F1A766" w14:textId="77777777" w:rsidR="00714624" w:rsidRDefault="00714624" w:rsidP="00714624">
      <w:pPr>
        <w:pStyle w:val="ListBullet"/>
        <w:numPr>
          <w:ilvl w:val="0"/>
          <w:numId w:val="0"/>
        </w:numPr>
      </w:pPr>
    </w:p>
    <w:p w14:paraId="59AFBC6F" w14:textId="77777777" w:rsidR="00217CC1" w:rsidRPr="00714624" w:rsidRDefault="00336756" w:rsidP="00714624">
      <w:pPr>
        <w:pStyle w:val="ListBullet"/>
        <w:numPr>
          <w:ilvl w:val="0"/>
          <w:numId w:val="0"/>
        </w:numPr>
        <w:rPr>
          <w:u w:val="single"/>
        </w:rPr>
      </w:pPr>
      <w:r w:rsidRPr="00714624">
        <w:rPr>
          <w:u w:val="single"/>
        </w:rPr>
        <w:t>The Recycling Partnership:</w:t>
      </w:r>
    </w:p>
    <w:p w14:paraId="45DCD9FF" w14:textId="77777777" w:rsidR="00714624" w:rsidRDefault="00336756" w:rsidP="00714624">
      <w:pPr>
        <w:pStyle w:val="ListBullet"/>
        <w:numPr>
          <w:ilvl w:val="0"/>
          <w:numId w:val="23"/>
        </w:numPr>
      </w:pPr>
      <w:r w:rsidRPr="00714624">
        <w:t xml:space="preserve">Tools and </w:t>
      </w:r>
      <w:r w:rsidR="00FD125D">
        <w:t>r</w:t>
      </w:r>
      <w:r w:rsidRPr="00714624">
        <w:t xml:space="preserve">esources for </w:t>
      </w:r>
      <w:r w:rsidR="00FD125D">
        <w:t>c</w:t>
      </w:r>
      <w:r w:rsidRPr="00714624">
        <w:t>ommunities to support improving recycling programs.</w:t>
      </w:r>
    </w:p>
    <w:p w14:paraId="44A3E626" w14:textId="77777777" w:rsidR="00714624" w:rsidRDefault="00336756" w:rsidP="00714624">
      <w:pPr>
        <w:pStyle w:val="ListBullet"/>
        <w:numPr>
          <w:ilvl w:val="0"/>
          <w:numId w:val="23"/>
        </w:numPr>
      </w:pPr>
      <w:r w:rsidRPr="008A2736">
        <w:t>Website: </w:t>
      </w:r>
      <w:hyperlink r:id="rId22" w:tgtFrame="_new" w:history="1">
        <w:r w:rsidR="00714624" w:rsidRPr="00714624">
          <w:rPr>
            <w:rStyle w:val="Hyperlink"/>
            <w:rFonts w:cs="Arial"/>
          </w:rPr>
          <w:t>www.recyclingpartnership.org</w:t>
        </w:r>
      </w:hyperlink>
    </w:p>
    <w:p w14:paraId="5EC129D4" w14:textId="77777777" w:rsidR="00714624" w:rsidRDefault="00714624" w:rsidP="00714624">
      <w:pPr>
        <w:pStyle w:val="ListBullet"/>
        <w:numPr>
          <w:ilvl w:val="0"/>
          <w:numId w:val="0"/>
        </w:numPr>
      </w:pPr>
    </w:p>
    <w:p w14:paraId="336E84AE" w14:textId="77777777" w:rsidR="00E81579" w:rsidRDefault="00E81579" w:rsidP="00B32DB9">
      <w:pPr>
        <w:spacing w:after="160" w:line="259" w:lineRule="auto"/>
      </w:pPr>
    </w:p>
    <w:p w14:paraId="31E4D8CF" w14:textId="77777777" w:rsidR="00B32DB9" w:rsidRDefault="00B32DB9" w:rsidP="00B32DB9">
      <w:pPr>
        <w:spacing w:after="160" w:line="259" w:lineRule="auto"/>
      </w:pPr>
    </w:p>
    <w:p w14:paraId="335E4F9F" w14:textId="77777777" w:rsidR="00B32DB9" w:rsidRPr="003E289C" w:rsidRDefault="00B32DB9" w:rsidP="00B32DB9">
      <w:pPr>
        <w:spacing w:after="160" w:line="259" w:lineRule="auto"/>
        <w:sectPr w:rsidR="00B32DB9" w:rsidRPr="003E289C" w:rsidSect="00E81579">
          <w:headerReference w:type="default" r:id="rId23"/>
          <w:footerReference w:type="default" r:id="rId24"/>
          <w:pgSz w:w="12240" w:h="15840" w:code="1"/>
          <w:pgMar w:top="1080" w:right="1440" w:bottom="1440" w:left="1440" w:header="720" w:footer="720" w:gutter="0"/>
          <w:pgNumType w:start="1"/>
          <w:cols w:space="720"/>
          <w:docGrid w:linePitch="360"/>
        </w:sectPr>
      </w:pPr>
    </w:p>
    <w:p w14:paraId="4421591C" w14:textId="77777777" w:rsidR="00F90874" w:rsidRPr="003E289C" w:rsidRDefault="00F90874" w:rsidP="00F90874"/>
    <w:sectPr w:rsidR="00F90874" w:rsidRPr="003E289C" w:rsidSect="00243B2C">
      <w:headerReference w:type="default" r:id="rId25"/>
      <w:footerReference w:type="default" r:id="rId26"/>
      <w:pgSz w:w="12240" w:h="15840" w:code="1"/>
      <w:pgMar w:top="108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87D7" w14:textId="77777777" w:rsidR="00336756" w:rsidRDefault="00336756">
      <w:pPr>
        <w:spacing w:after="0" w:line="240" w:lineRule="auto"/>
      </w:pPr>
      <w:r>
        <w:separator/>
      </w:r>
    </w:p>
  </w:endnote>
  <w:endnote w:type="continuationSeparator" w:id="0">
    <w:p w14:paraId="27CD915E" w14:textId="77777777" w:rsidR="00336756" w:rsidRDefault="0033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D2B7" w14:textId="77777777" w:rsidR="00687569" w:rsidRDefault="00687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1EBB" w14:textId="77777777" w:rsidR="00687569" w:rsidRDefault="00687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D7DB" w14:textId="77777777" w:rsidR="00B74F23" w:rsidRPr="00C3124A" w:rsidRDefault="00B74F23" w:rsidP="00E23805">
    <w:pPr>
      <w:pStyle w:val="Footer"/>
      <w:jc w:val="right"/>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79E0" w14:textId="77777777" w:rsidR="00211B35" w:rsidRDefault="00211B35" w:rsidP="00C667DA">
    <w:pPr>
      <w:pStyle w:val="Footer"/>
      <w:tabs>
        <w:tab w:val="clear" w:pos="4680"/>
        <w:tab w:val="right" w:pos="89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0705" w14:textId="77777777" w:rsidR="00926F44" w:rsidRDefault="00926F44" w:rsidP="00C667DA">
    <w:pPr>
      <w:pStyle w:val="Footer"/>
      <w:tabs>
        <w:tab w:val="clear" w:pos="4680"/>
        <w:tab w:val="righ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BAB8" w14:textId="77777777" w:rsidR="00D23125" w:rsidRDefault="00336756" w:rsidP="00A135F4">
      <w:pPr>
        <w:spacing w:after="0" w:line="240" w:lineRule="auto"/>
      </w:pPr>
      <w:r>
        <w:separator/>
      </w:r>
    </w:p>
  </w:footnote>
  <w:footnote w:type="continuationSeparator" w:id="0">
    <w:p w14:paraId="66DE0186" w14:textId="77777777" w:rsidR="00D23125" w:rsidRDefault="00336756" w:rsidP="00A135F4">
      <w:pPr>
        <w:spacing w:after="0" w:line="240" w:lineRule="auto"/>
      </w:pPr>
      <w:r>
        <w:continuationSeparator/>
      </w:r>
    </w:p>
  </w:footnote>
  <w:footnote w:id="1">
    <w:p w14:paraId="7FB54DD4" w14:textId="77777777" w:rsidR="00FE789A" w:rsidRDefault="00336756">
      <w:pPr>
        <w:pStyle w:val="FootnoteText"/>
      </w:pPr>
      <w:r>
        <w:rPr>
          <w:rStyle w:val="FootnoteReference"/>
        </w:rPr>
        <w:footnoteRef/>
      </w:r>
      <w:r>
        <w:t xml:space="preserve"> </w:t>
      </w:r>
      <w:hyperlink r:id="rId1" w:history="1">
        <w:r w:rsidR="00FE789A" w:rsidRPr="00FE789A">
          <w:rPr>
            <w:rStyle w:val="Hyperlink"/>
          </w:rPr>
          <w:t>NCTCOG - Source Reduction/Recycling</w:t>
        </w:r>
      </w:hyperlink>
    </w:p>
  </w:footnote>
  <w:footnote w:id="2">
    <w:p w14:paraId="6977ABDC" w14:textId="77777777" w:rsidR="00FE789A" w:rsidRDefault="00336756">
      <w:pPr>
        <w:pStyle w:val="FootnoteText"/>
      </w:pPr>
      <w:r>
        <w:rPr>
          <w:rStyle w:val="FootnoteReference"/>
        </w:rPr>
        <w:footnoteRef/>
      </w:r>
      <w:r>
        <w:t xml:space="preserve"> </w:t>
      </w:r>
      <w:hyperlink r:id="rId2" w:history="1">
        <w:r w:rsidR="00FE789A" w:rsidRPr="00FE789A">
          <w:rPr>
            <w:rStyle w:val="Hyperlink"/>
          </w:rPr>
          <w:t>Final-RSWMP-11-18-2022_1.pdf</w:t>
        </w:r>
      </w:hyperlink>
    </w:p>
  </w:footnote>
  <w:footnote w:id="3">
    <w:p w14:paraId="2F08FBDA" w14:textId="77777777" w:rsidR="00B74D4E" w:rsidRDefault="00336756" w:rsidP="00B74D4E">
      <w:pPr>
        <w:pStyle w:val="FootnoteText"/>
      </w:pPr>
      <w:r>
        <w:rPr>
          <w:rStyle w:val="FootnoteReference"/>
        </w:rPr>
        <w:footnoteRef/>
      </w:r>
      <w:r>
        <w:t xml:space="preserve"> </w:t>
      </w:r>
      <w:hyperlink r:id="rId3" w:history="1">
        <w:r w:rsidR="00B74D4E" w:rsidRPr="004466EC">
          <w:rPr>
            <w:rStyle w:val="Hyperlink"/>
          </w:rPr>
          <w:t>NCTCOG - Organic Waste Gap Analysis Study</w:t>
        </w:r>
      </w:hyperlink>
    </w:p>
  </w:footnote>
  <w:footnote w:id="4">
    <w:p w14:paraId="06B2A760" w14:textId="77777777" w:rsidR="00B74D4E" w:rsidRDefault="00336756" w:rsidP="00B74D4E">
      <w:pPr>
        <w:pStyle w:val="FootnoteText"/>
      </w:pPr>
      <w:r>
        <w:rPr>
          <w:rStyle w:val="FootnoteReference"/>
        </w:rPr>
        <w:footnoteRef/>
      </w:r>
      <w:r>
        <w:t xml:space="preserve"> </w:t>
      </w:r>
      <w:hyperlink r:id="rId4" w:history="1">
        <w:r w:rsidR="00B74D4E" w:rsidRPr="004466EC">
          <w:rPr>
            <w:rStyle w:val="Hyperlink"/>
          </w:rPr>
          <w:t>NCTCOG - Commercial and Residential Recyclers</w:t>
        </w:r>
      </w:hyperlink>
    </w:p>
  </w:footnote>
  <w:footnote w:id="5">
    <w:p w14:paraId="0ECBC4CD" w14:textId="77777777" w:rsidR="006E1502" w:rsidRDefault="00336756">
      <w:pPr>
        <w:pStyle w:val="FootnoteText"/>
      </w:pPr>
      <w:r>
        <w:rPr>
          <w:rStyle w:val="FootnoteReference"/>
        </w:rPr>
        <w:footnoteRef/>
      </w:r>
      <w:r>
        <w:t xml:space="preserve"> </w:t>
      </w:r>
      <w:hyperlink r:id="rId5" w:history="1">
        <w:r w:rsidR="006E1502" w:rsidRPr="006E1502">
          <w:rPr>
            <w:rStyle w:val="Hyperlink"/>
          </w:rPr>
          <w:t>U.S. Census Bureau QuickFacts: Dallas city, Texas</w:t>
        </w:r>
      </w:hyperlink>
    </w:p>
  </w:footnote>
  <w:footnote w:id="6">
    <w:p w14:paraId="3A49A56B" w14:textId="77777777" w:rsidR="00C84E9B" w:rsidRDefault="00336756">
      <w:pPr>
        <w:pStyle w:val="FootnoteText"/>
      </w:pPr>
      <w:r>
        <w:rPr>
          <w:rStyle w:val="FootnoteReference"/>
        </w:rPr>
        <w:footnoteRef/>
      </w:r>
      <w:r>
        <w:t xml:space="preserve"> </w:t>
      </w:r>
      <w:hyperlink r:id="rId6" w:history="1">
        <w:r w:rsidR="008C10B5" w:rsidRPr="008C10B5">
          <w:rPr>
            <w:rStyle w:val="Hyperlink"/>
          </w:rPr>
          <w:t>U.S. Census Bureau QuickFacts: Denton city, Texas</w:t>
        </w:r>
      </w:hyperlink>
    </w:p>
  </w:footnote>
  <w:footnote w:id="7">
    <w:p w14:paraId="365BD582" w14:textId="77777777" w:rsidR="004B5B74" w:rsidRDefault="00336756">
      <w:pPr>
        <w:pStyle w:val="FootnoteText"/>
      </w:pPr>
      <w:r>
        <w:rPr>
          <w:rStyle w:val="FootnoteReference"/>
        </w:rPr>
        <w:footnoteRef/>
      </w:r>
      <w:r>
        <w:t xml:space="preserve"> </w:t>
      </w:r>
      <w:hyperlink r:id="rId7" w:history="1">
        <w:r w:rsidR="004B5B74" w:rsidRPr="004B5B74">
          <w:rPr>
            <w:rStyle w:val="Hyperlink"/>
          </w:rPr>
          <w:t>U.S. Census Bureau QuickFacts: Granbury city, Texas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A397" w14:textId="77777777" w:rsidR="00687569" w:rsidRDefault="00687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9675" w14:textId="77777777" w:rsidR="00687569" w:rsidRDefault="00687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6EFE" w14:textId="77777777" w:rsidR="00B74F23" w:rsidRDefault="00336756">
    <w:r>
      <w:rPr>
        <w:noProof/>
      </w:rPr>
      <w:drawing>
        <wp:anchor distT="0" distB="0" distL="114300" distR="114300" simplePos="0" relativeHeight="251659264" behindDoc="1" locked="0" layoutInCell="1" allowOverlap="1" wp14:anchorId="239233FF" wp14:editId="3AE172D6">
          <wp:simplePos x="0" y="0"/>
          <wp:positionH relativeFrom="page">
            <wp:align>center</wp:align>
          </wp:positionH>
          <wp:positionV relativeFrom="page">
            <wp:align>center</wp:align>
          </wp:positionV>
          <wp:extent cx="7772400" cy="10058400"/>
          <wp:effectExtent l="0" t="0" r="0" b="0"/>
          <wp:wrapNone/>
          <wp:docPr id="309555257" name="Picture 18" descr="A blue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48264" name="Picture 18" descr="A blue and white rectangular object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AC97" w14:textId="77777777" w:rsidR="00211B35" w:rsidRDefault="00211B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10EE" w14:textId="77777777" w:rsidR="00926F44" w:rsidRDefault="00336756">
    <w:r>
      <w:rPr>
        <w:noProof/>
      </w:rPr>
      <w:drawing>
        <wp:anchor distT="0" distB="0" distL="114300" distR="114300" simplePos="0" relativeHeight="251658240" behindDoc="1" locked="0" layoutInCell="1" allowOverlap="1" wp14:anchorId="75FF543B" wp14:editId="5F4F4921">
          <wp:simplePos x="0" y="0"/>
          <wp:positionH relativeFrom="page">
            <wp:align>left</wp:align>
          </wp:positionH>
          <wp:positionV relativeFrom="margin">
            <wp:posOffset>-642445</wp:posOffset>
          </wp:positionV>
          <wp:extent cx="7772400" cy="10058400"/>
          <wp:effectExtent l="0" t="0" r="0" b="0"/>
          <wp:wrapNone/>
          <wp:docPr id="400248009" name="Picture 21"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75364" name="Picture 21" descr="A logo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E1C"/>
    <w:multiLevelType w:val="hybridMultilevel"/>
    <w:tmpl w:val="217292AE"/>
    <w:lvl w:ilvl="0" w:tplc="F9909826">
      <w:start w:val="1"/>
      <w:numFmt w:val="bullet"/>
      <w:lvlText w:val=""/>
      <w:lvlJc w:val="left"/>
      <w:pPr>
        <w:ind w:left="720" w:hanging="360"/>
      </w:pPr>
      <w:rPr>
        <w:rFonts w:ascii="Symbol" w:hAnsi="Symbol" w:hint="default"/>
      </w:rPr>
    </w:lvl>
    <w:lvl w:ilvl="1" w:tplc="7BC4A958" w:tentative="1">
      <w:start w:val="1"/>
      <w:numFmt w:val="bullet"/>
      <w:lvlText w:val="o"/>
      <w:lvlJc w:val="left"/>
      <w:pPr>
        <w:ind w:left="1440" w:hanging="360"/>
      </w:pPr>
      <w:rPr>
        <w:rFonts w:ascii="Courier New" w:hAnsi="Courier New" w:cs="Courier New" w:hint="default"/>
      </w:rPr>
    </w:lvl>
    <w:lvl w:ilvl="2" w:tplc="44D04B80" w:tentative="1">
      <w:start w:val="1"/>
      <w:numFmt w:val="bullet"/>
      <w:lvlText w:val=""/>
      <w:lvlJc w:val="left"/>
      <w:pPr>
        <w:ind w:left="2160" w:hanging="360"/>
      </w:pPr>
      <w:rPr>
        <w:rFonts w:ascii="Wingdings" w:hAnsi="Wingdings" w:hint="default"/>
      </w:rPr>
    </w:lvl>
    <w:lvl w:ilvl="3" w:tplc="C76857FC" w:tentative="1">
      <w:start w:val="1"/>
      <w:numFmt w:val="bullet"/>
      <w:lvlText w:val=""/>
      <w:lvlJc w:val="left"/>
      <w:pPr>
        <w:ind w:left="2880" w:hanging="360"/>
      </w:pPr>
      <w:rPr>
        <w:rFonts w:ascii="Symbol" w:hAnsi="Symbol" w:hint="default"/>
      </w:rPr>
    </w:lvl>
    <w:lvl w:ilvl="4" w:tplc="DA9877D8" w:tentative="1">
      <w:start w:val="1"/>
      <w:numFmt w:val="bullet"/>
      <w:lvlText w:val="o"/>
      <w:lvlJc w:val="left"/>
      <w:pPr>
        <w:ind w:left="3600" w:hanging="360"/>
      </w:pPr>
      <w:rPr>
        <w:rFonts w:ascii="Courier New" w:hAnsi="Courier New" w:cs="Courier New" w:hint="default"/>
      </w:rPr>
    </w:lvl>
    <w:lvl w:ilvl="5" w:tplc="1440603C" w:tentative="1">
      <w:start w:val="1"/>
      <w:numFmt w:val="bullet"/>
      <w:lvlText w:val=""/>
      <w:lvlJc w:val="left"/>
      <w:pPr>
        <w:ind w:left="4320" w:hanging="360"/>
      </w:pPr>
      <w:rPr>
        <w:rFonts w:ascii="Wingdings" w:hAnsi="Wingdings" w:hint="default"/>
      </w:rPr>
    </w:lvl>
    <w:lvl w:ilvl="6" w:tplc="6952C6C2" w:tentative="1">
      <w:start w:val="1"/>
      <w:numFmt w:val="bullet"/>
      <w:lvlText w:val=""/>
      <w:lvlJc w:val="left"/>
      <w:pPr>
        <w:ind w:left="5040" w:hanging="360"/>
      </w:pPr>
      <w:rPr>
        <w:rFonts w:ascii="Symbol" w:hAnsi="Symbol" w:hint="default"/>
      </w:rPr>
    </w:lvl>
    <w:lvl w:ilvl="7" w:tplc="8884D5AA" w:tentative="1">
      <w:start w:val="1"/>
      <w:numFmt w:val="bullet"/>
      <w:lvlText w:val="o"/>
      <w:lvlJc w:val="left"/>
      <w:pPr>
        <w:ind w:left="5760" w:hanging="360"/>
      </w:pPr>
      <w:rPr>
        <w:rFonts w:ascii="Courier New" w:hAnsi="Courier New" w:cs="Courier New" w:hint="default"/>
      </w:rPr>
    </w:lvl>
    <w:lvl w:ilvl="8" w:tplc="5314B6D2" w:tentative="1">
      <w:start w:val="1"/>
      <w:numFmt w:val="bullet"/>
      <w:lvlText w:val=""/>
      <w:lvlJc w:val="left"/>
      <w:pPr>
        <w:ind w:left="6480" w:hanging="360"/>
      </w:pPr>
      <w:rPr>
        <w:rFonts w:ascii="Wingdings" w:hAnsi="Wingdings" w:hint="default"/>
      </w:rPr>
    </w:lvl>
  </w:abstractNum>
  <w:abstractNum w:abstractNumId="1" w15:restartNumberingAfterBreak="0">
    <w:nsid w:val="097E4896"/>
    <w:multiLevelType w:val="hybridMultilevel"/>
    <w:tmpl w:val="CF98A9B2"/>
    <w:lvl w:ilvl="0" w:tplc="43B61912">
      <w:start w:val="1"/>
      <w:numFmt w:val="bullet"/>
      <w:lvlText w:val=""/>
      <w:lvlJc w:val="left"/>
      <w:pPr>
        <w:ind w:left="720" w:hanging="360"/>
      </w:pPr>
      <w:rPr>
        <w:rFonts w:ascii="Symbol" w:hAnsi="Symbol" w:hint="default"/>
      </w:rPr>
    </w:lvl>
    <w:lvl w:ilvl="1" w:tplc="158274FC" w:tentative="1">
      <w:start w:val="1"/>
      <w:numFmt w:val="bullet"/>
      <w:lvlText w:val="o"/>
      <w:lvlJc w:val="left"/>
      <w:pPr>
        <w:ind w:left="1440" w:hanging="360"/>
      </w:pPr>
      <w:rPr>
        <w:rFonts w:ascii="Courier New" w:hAnsi="Courier New" w:cs="Courier New" w:hint="default"/>
      </w:rPr>
    </w:lvl>
    <w:lvl w:ilvl="2" w:tplc="6DA0F34C" w:tentative="1">
      <w:start w:val="1"/>
      <w:numFmt w:val="bullet"/>
      <w:lvlText w:val=""/>
      <w:lvlJc w:val="left"/>
      <w:pPr>
        <w:ind w:left="2160" w:hanging="360"/>
      </w:pPr>
      <w:rPr>
        <w:rFonts w:ascii="Wingdings" w:hAnsi="Wingdings" w:hint="default"/>
      </w:rPr>
    </w:lvl>
    <w:lvl w:ilvl="3" w:tplc="55E21AF6" w:tentative="1">
      <w:start w:val="1"/>
      <w:numFmt w:val="bullet"/>
      <w:lvlText w:val=""/>
      <w:lvlJc w:val="left"/>
      <w:pPr>
        <w:ind w:left="2880" w:hanging="360"/>
      </w:pPr>
      <w:rPr>
        <w:rFonts w:ascii="Symbol" w:hAnsi="Symbol" w:hint="default"/>
      </w:rPr>
    </w:lvl>
    <w:lvl w:ilvl="4" w:tplc="CB6095B8" w:tentative="1">
      <w:start w:val="1"/>
      <w:numFmt w:val="bullet"/>
      <w:lvlText w:val="o"/>
      <w:lvlJc w:val="left"/>
      <w:pPr>
        <w:ind w:left="3600" w:hanging="360"/>
      </w:pPr>
      <w:rPr>
        <w:rFonts w:ascii="Courier New" w:hAnsi="Courier New" w:cs="Courier New" w:hint="default"/>
      </w:rPr>
    </w:lvl>
    <w:lvl w:ilvl="5" w:tplc="419E9B52" w:tentative="1">
      <w:start w:val="1"/>
      <w:numFmt w:val="bullet"/>
      <w:lvlText w:val=""/>
      <w:lvlJc w:val="left"/>
      <w:pPr>
        <w:ind w:left="4320" w:hanging="360"/>
      </w:pPr>
      <w:rPr>
        <w:rFonts w:ascii="Wingdings" w:hAnsi="Wingdings" w:hint="default"/>
      </w:rPr>
    </w:lvl>
    <w:lvl w:ilvl="6" w:tplc="0994F1CA" w:tentative="1">
      <w:start w:val="1"/>
      <w:numFmt w:val="bullet"/>
      <w:lvlText w:val=""/>
      <w:lvlJc w:val="left"/>
      <w:pPr>
        <w:ind w:left="5040" w:hanging="360"/>
      </w:pPr>
      <w:rPr>
        <w:rFonts w:ascii="Symbol" w:hAnsi="Symbol" w:hint="default"/>
      </w:rPr>
    </w:lvl>
    <w:lvl w:ilvl="7" w:tplc="9BD02C0C" w:tentative="1">
      <w:start w:val="1"/>
      <w:numFmt w:val="bullet"/>
      <w:lvlText w:val="o"/>
      <w:lvlJc w:val="left"/>
      <w:pPr>
        <w:ind w:left="5760" w:hanging="360"/>
      </w:pPr>
      <w:rPr>
        <w:rFonts w:ascii="Courier New" w:hAnsi="Courier New" w:cs="Courier New" w:hint="default"/>
      </w:rPr>
    </w:lvl>
    <w:lvl w:ilvl="8" w:tplc="1C94CC90" w:tentative="1">
      <w:start w:val="1"/>
      <w:numFmt w:val="bullet"/>
      <w:lvlText w:val=""/>
      <w:lvlJc w:val="left"/>
      <w:pPr>
        <w:ind w:left="6480" w:hanging="360"/>
      </w:pPr>
      <w:rPr>
        <w:rFonts w:ascii="Wingdings" w:hAnsi="Wingdings" w:hint="default"/>
      </w:rPr>
    </w:lvl>
  </w:abstractNum>
  <w:abstractNum w:abstractNumId="2" w15:restartNumberingAfterBreak="0">
    <w:nsid w:val="0E423433"/>
    <w:multiLevelType w:val="multilevel"/>
    <w:tmpl w:val="E96432FA"/>
    <w:lvl w:ilvl="0">
      <w:start w:val="1"/>
      <w:numFmt w:val="upperLetter"/>
      <w:pStyle w:val="Heading9"/>
      <w:suff w:val="space"/>
      <w:lvlText w:val="Appendix %1"/>
      <w:lvlJc w:val="right"/>
      <w:pPr>
        <w:ind w:left="0" w:firstLine="0"/>
      </w:pPr>
      <w:rPr>
        <w:rFonts w:hint="default"/>
      </w:rPr>
    </w:lvl>
    <w:lvl w:ilv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numFmt w:val="none"/>
      <w:lvlText w:val=""/>
      <w:lvlJc w:val="left"/>
      <w:pPr>
        <w:ind w:left="1008" w:hanging="432"/>
      </w:pPr>
      <w:rPr>
        <w:rFonts w:hint="default"/>
      </w:rPr>
    </w:lvl>
    <w:lvl w:ilvl="5">
      <w:start w:val="1"/>
      <w:numFmt w:val="none"/>
      <w:lvlText w:val=""/>
      <w:lvlJc w:val="left"/>
      <w:pPr>
        <w:ind w:left="1152" w:hanging="432"/>
      </w:pPr>
      <w:rPr>
        <w:rFonts w:hint="default"/>
      </w:rPr>
    </w:lvl>
    <w:lvl w:ilvl="6">
      <w:start w:val="1"/>
      <w:numFmt w:val="none"/>
      <w:lvlText w:val=""/>
      <w:lvlJc w:val="right"/>
      <w:pPr>
        <w:ind w:left="1296" w:hanging="288"/>
      </w:pPr>
      <w:rPr>
        <w:rFonts w:hint="default"/>
      </w:rPr>
    </w:lvl>
    <w:lvl w:ilvl="7">
      <w:start w:val="1"/>
      <w:numFmt w:val="none"/>
      <w:lvlText w:val=""/>
      <w:lvlJc w:val="left"/>
      <w:pPr>
        <w:ind w:left="1440" w:hanging="432"/>
      </w:pPr>
      <w:rPr>
        <w:rFonts w:hint="default"/>
      </w:rPr>
    </w:lvl>
    <w:lvl w:ilvl="8">
      <w:start w:val="1"/>
      <w:numFmt w:val="none"/>
      <w:lvlText w:val=""/>
      <w:lvlJc w:val="right"/>
      <w:pPr>
        <w:ind w:left="1584" w:hanging="144"/>
      </w:pPr>
      <w:rPr>
        <w:rFonts w:hint="default"/>
      </w:rPr>
    </w:lvl>
  </w:abstractNum>
  <w:abstractNum w:abstractNumId="3" w15:restartNumberingAfterBreak="0">
    <w:nsid w:val="0F2D5390"/>
    <w:multiLevelType w:val="hybridMultilevel"/>
    <w:tmpl w:val="87B0ED2A"/>
    <w:lvl w:ilvl="0" w:tplc="26FCD5E4">
      <w:start w:val="1"/>
      <w:numFmt w:val="bullet"/>
      <w:lvlText w:val=""/>
      <w:lvlJc w:val="left"/>
      <w:pPr>
        <w:ind w:left="720" w:hanging="360"/>
      </w:pPr>
      <w:rPr>
        <w:rFonts w:ascii="Symbol" w:hAnsi="Symbol" w:hint="default"/>
      </w:rPr>
    </w:lvl>
    <w:lvl w:ilvl="1" w:tplc="1DD2886A" w:tentative="1">
      <w:start w:val="1"/>
      <w:numFmt w:val="bullet"/>
      <w:lvlText w:val="o"/>
      <w:lvlJc w:val="left"/>
      <w:pPr>
        <w:ind w:left="1440" w:hanging="360"/>
      </w:pPr>
      <w:rPr>
        <w:rFonts w:ascii="Courier New" w:hAnsi="Courier New" w:cs="Courier New" w:hint="default"/>
      </w:rPr>
    </w:lvl>
    <w:lvl w:ilvl="2" w:tplc="E12C0924" w:tentative="1">
      <w:start w:val="1"/>
      <w:numFmt w:val="bullet"/>
      <w:lvlText w:val=""/>
      <w:lvlJc w:val="left"/>
      <w:pPr>
        <w:ind w:left="2160" w:hanging="360"/>
      </w:pPr>
      <w:rPr>
        <w:rFonts w:ascii="Wingdings" w:hAnsi="Wingdings" w:hint="default"/>
      </w:rPr>
    </w:lvl>
    <w:lvl w:ilvl="3" w:tplc="0E36A83C" w:tentative="1">
      <w:start w:val="1"/>
      <w:numFmt w:val="bullet"/>
      <w:lvlText w:val=""/>
      <w:lvlJc w:val="left"/>
      <w:pPr>
        <w:ind w:left="2880" w:hanging="360"/>
      </w:pPr>
      <w:rPr>
        <w:rFonts w:ascii="Symbol" w:hAnsi="Symbol" w:hint="default"/>
      </w:rPr>
    </w:lvl>
    <w:lvl w:ilvl="4" w:tplc="9C5605BE" w:tentative="1">
      <w:start w:val="1"/>
      <w:numFmt w:val="bullet"/>
      <w:lvlText w:val="o"/>
      <w:lvlJc w:val="left"/>
      <w:pPr>
        <w:ind w:left="3600" w:hanging="360"/>
      </w:pPr>
      <w:rPr>
        <w:rFonts w:ascii="Courier New" w:hAnsi="Courier New" w:cs="Courier New" w:hint="default"/>
      </w:rPr>
    </w:lvl>
    <w:lvl w:ilvl="5" w:tplc="CB24DA5C" w:tentative="1">
      <w:start w:val="1"/>
      <w:numFmt w:val="bullet"/>
      <w:lvlText w:val=""/>
      <w:lvlJc w:val="left"/>
      <w:pPr>
        <w:ind w:left="4320" w:hanging="360"/>
      </w:pPr>
      <w:rPr>
        <w:rFonts w:ascii="Wingdings" w:hAnsi="Wingdings" w:hint="default"/>
      </w:rPr>
    </w:lvl>
    <w:lvl w:ilvl="6" w:tplc="7C1EE6EE" w:tentative="1">
      <w:start w:val="1"/>
      <w:numFmt w:val="bullet"/>
      <w:lvlText w:val=""/>
      <w:lvlJc w:val="left"/>
      <w:pPr>
        <w:ind w:left="5040" w:hanging="360"/>
      </w:pPr>
      <w:rPr>
        <w:rFonts w:ascii="Symbol" w:hAnsi="Symbol" w:hint="default"/>
      </w:rPr>
    </w:lvl>
    <w:lvl w:ilvl="7" w:tplc="E7E865F2" w:tentative="1">
      <w:start w:val="1"/>
      <w:numFmt w:val="bullet"/>
      <w:lvlText w:val="o"/>
      <w:lvlJc w:val="left"/>
      <w:pPr>
        <w:ind w:left="5760" w:hanging="360"/>
      </w:pPr>
      <w:rPr>
        <w:rFonts w:ascii="Courier New" w:hAnsi="Courier New" w:cs="Courier New" w:hint="default"/>
      </w:rPr>
    </w:lvl>
    <w:lvl w:ilvl="8" w:tplc="5FBABB12" w:tentative="1">
      <w:start w:val="1"/>
      <w:numFmt w:val="bullet"/>
      <w:lvlText w:val=""/>
      <w:lvlJc w:val="left"/>
      <w:pPr>
        <w:ind w:left="6480" w:hanging="360"/>
      </w:pPr>
      <w:rPr>
        <w:rFonts w:ascii="Wingdings" w:hAnsi="Wingdings" w:hint="default"/>
      </w:rPr>
    </w:lvl>
  </w:abstractNum>
  <w:abstractNum w:abstractNumId="4" w15:restartNumberingAfterBreak="0">
    <w:nsid w:val="181C1EE3"/>
    <w:multiLevelType w:val="hybridMultilevel"/>
    <w:tmpl w:val="452C3698"/>
    <w:lvl w:ilvl="0" w:tplc="CF4C3EA0">
      <w:start w:val="1"/>
      <w:numFmt w:val="bullet"/>
      <w:lvlText w:val=""/>
      <w:lvlJc w:val="left"/>
      <w:pPr>
        <w:ind w:left="720" w:hanging="360"/>
      </w:pPr>
      <w:rPr>
        <w:rFonts w:ascii="Symbol" w:hAnsi="Symbol" w:hint="default"/>
      </w:rPr>
    </w:lvl>
    <w:lvl w:ilvl="1" w:tplc="F3A82646" w:tentative="1">
      <w:start w:val="1"/>
      <w:numFmt w:val="bullet"/>
      <w:lvlText w:val="o"/>
      <w:lvlJc w:val="left"/>
      <w:pPr>
        <w:ind w:left="1440" w:hanging="360"/>
      </w:pPr>
      <w:rPr>
        <w:rFonts w:ascii="Courier New" w:hAnsi="Courier New" w:cs="Courier New" w:hint="default"/>
      </w:rPr>
    </w:lvl>
    <w:lvl w:ilvl="2" w:tplc="AD2E624E" w:tentative="1">
      <w:start w:val="1"/>
      <w:numFmt w:val="bullet"/>
      <w:lvlText w:val=""/>
      <w:lvlJc w:val="left"/>
      <w:pPr>
        <w:ind w:left="2160" w:hanging="360"/>
      </w:pPr>
      <w:rPr>
        <w:rFonts w:ascii="Wingdings" w:hAnsi="Wingdings" w:hint="default"/>
      </w:rPr>
    </w:lvl>
    <w:lvl w:ilvl="3" w:tplc="CC7C6F58" w:tentative="1">
      <w:start w:val="1"/>
      <w:numFmt w:val="bullet"/>
      <w:lvlText w:val=""/>
      <w:lvlJc w:val="left"/>
      <w:pPr>
        <w:ind w:left="2880" w:hanging="360"/>
      </w:pPr>
      <w:rPr>
        <w:rFonts w:ascii="Symbol" w:hAnsi="Symbol" w:hint="default"/>
      </w:rPr>
    </w:lvl>
    <w:lvl w:ilvl="4" w:tplc="DC68FE30" w:tentative="1">
      <w:start w:val="1"/>
      <w:numFmt w:val="bullet"/>
      <w:lvlText w:val="o"/>
      <w:lvlJc w:val="left"/>
      <w:pPr>
        <w:ind w:left="3600" w:hanging="360"/>
      </w:pPr>
      <w:rPr>
        <w:rFonts w:ascii="Courier New" w:hAnsi="Courier New" w:cs="Courier New" w:hint="default"/>
      </w:rPr>
    </w:lvl>
    <w:lvl w:ilvl="5" w:tplc="3BCE9B6E" w:tentative="1">
      <w:start w:val="1"/>
      <w:numFmt w:val="bullet"/>
      <w:lvlText w:val=""/>
      <w:lvlJc w:val="left"/>
      <w:pPr>
        <w:ind w:left="4320" w:hanging="360"/>
      </w:pPr>
      <w:rPr>
        <w:rFonts w:ascii="Wingdings" w:hAnsi="Wingdings" w:hint="default"/>
      </w:rPr>
    </w:lvl>
    <w:lvl w:ilvl="6" w:tplc="378684AA" w:tentative="1">
      <w:start w:val="1"/>
      <w:numFmt w:val="bullet"/>
      <w:lvlText w:val=""/>
      <w:lvlJc w:val="left"/>
      <w:pPr>
        <w:ind w:left="5040" w:hanging="360"/>
      </w:pPr>
      <w:rPr>
        <w:rFonts w:ascii="Symbol" w:hAnsi="Symbol" w:hint="default"/>
      </w:rPr>
    </w:lvl>
    <w:lvl w:ilvl="7" w:tplc="1004E418" w:tentative="1">
      <w:start w:val="1"/>
      <w:numFmt w:val="bullet"/>
      <w:lvlText w:val="o"/>
      <w:lvlJc w:val="left"/>
      <w:pPr>
        <w:ind w:left="5760" w:hanging="360"/>
      </w:pPr>
      <w:rPr>
        <w:rFonts w:ascii="Courier New" w:hAnsi="Courier New" w:cs="Courier New" w:hint="default"/>
      </w:rPr>
    </w:lvl>
    <w:lvl w:ilvl="8" w:tplc="04020B84" w:tentative="1">
      <w:start w:val="1"/>
      <w:numFmt w:val="bullet"/>
      <w:lvlText w:val=""/>
      <w:lvlJc w:val="left"/>
      <w:pPr>
        <w:ind w:left="6480" w:hanging="360"/>
      </w:pPr>
      <w:rPr>
        <w:rFonts w:ascii="Wingdings" w:hAnsi="Wingdings" w:hint="default"/>
      </w:rPr>
    </w:lvl>
  </w:abstractNum>
  <w:abstractNum w:abstractNumId="5" w15:restartNumberingAfterBreak="0">
    <w:nsid w:val="19101F62"/>
    <w:multiLevelType w:val="hybridMultilevel"/>
    <w:tmpl w:val="4CC82A98"/>
    <w:lvl w:ilvl="0" w:tplc="0038E490">
      <w:start w:val="1"/>
      <w:numFmt w:val="bullet"/>
      <w:lvlText w:val=""/>
      <w:lvlJc w:val="left"/>
      <w:pPr>
        <w:ind w:left="720" w:hanging="360"/>
      </w:pPr>
      <w:rPr>
        <w:rFonts w:ascii="Symbol" w:hAnsi="Symbol" w:hint="default"/>
      </w:rPr>
    </w:lvl>
    <w:lvl w:ilvl="1" w:tplc="2DF0A26A" w:tentative="1">
      <w:start w:val="1"/>
      <w:numFmt w:val="bullet"/>
      <w:lvlText w:val="o"/>
      <w:lvlJc w:val="left"/>
      <w:pPr>
        <w:ind w:left="1440" w:hanging="360"/>
      </w:pPr>
      <w:rPr>
        <w:rFonts w:ascii="Courier New" w:hAnsi="Courier New" w:cs="Courier New" w:hint="default"/>
      </w:rPr>
    </w:lvl>
    <w:lvl w:ilvl="2" w:tplc="37C27B20" w:tentative="1">
      <w:start w:val="1"/>
      <w:numFmt w:val="bullet"/>
      <w:lvlText w:val=""/>
      <w:lvlJc w:val="left"/>
      <w:pPr>
        <w:ind w:left="2160" w:hanging="360"/>
      </w:pPr>
      <w:rPr>
        <w:rFonts w:ascii="Wingdings" w:hAnsi="Wingdings" w:hint="default"/>
      </w:rPr>
    </w:lvl>
    <w:lvl w:ilvl="3" w:tplc="204082A0" w:tentative="1">
      <w:start w:val="1"/>
      <w:numFmt w:val="bullet"/>
      <w:lvlText w:val=""/>
      <w:lvlJc w:val="left"/>
      <w:pPr>
        <w:ind w:left="2880" w:hanging="360"/>
      </w:pPr>
      <w:rPr>
        <w:rFonts w:ascii="Symbol" w:hAnsi="Symbol" w:hint="default"/>
      </w:rPr>
    </w:lvl>
    <w:lvl w:ilvl="4" w:tplc="C472EE98" w:tentative="1">
      <w:start w:val="1"/>
      <w:numFmt w:val="bullet"/>
      <w:lvlText w:val="o"/>
      <w:lvlJc w:val="left"/>
      <w:pPr>
        <w:ind w:left="3600" w:hanging="360"/>
      </w:pPr>
      <w:rPr>
        <w:rFonts w:ascii="Courier New" w:hAnsi="Courier New" w:cs="Courier New" w:hint="default"/>
      </w:rPr>
    </w:lvl>
    <w:lvl w:ilvl="5" w:tplc="F55C4C2C" w:tentative="1">
      <w:start w:val="1"/>
      <w:numFmt w:val="bullet"/>
      <w:lvlText w:val=""/>
      <w:lvlJc w:val="left"/>
      <w:pPr>
        <w:ind w:left="4320" w:hanging="360"/>
      </w:pPr>
      <w:rPr>
        <w:rFonts w:ascii="Wingdings" w:hAnsi="Wingdings" w:hint="default"/>
      </w:rPr>
    </w:lvl>
    <w:lvl w:ilvl="6" w:tplc="AAE0F080" w:tentative="1">
      <w:start w:val="1"/>
      <w:numFmt w:val="bullet"/>
      <w:lvlText w:val=""/>
      <w:lvlJc w:val="left"/>
      <w:pPr>
        <w:ind w:left="5040" w:hanging="360"/>
      </w:pPr>
      <w:rPr>
        <w:rFonts w:ascii="Symbol" w:hAnsi="Symbol" w:hint="default"/>
      </w:rPr>
    </w:lvl>
    <w:lvl w:ilvl="7" w:tplc="EA38F1B6" w:tentative="1">
      <w:start w:val="1"/>
      <w:numFmt w:val="bullet"/>
      <w:lvlText w:val="o"/>
      <w:lvlJc w:val="left"/>
      <w:pPr>
        <w:ind w:left="5760" w:hanging="360"/>
      </w:pPr>
      <w:rPr>
        <w:rFonts w:ascii="Courier New" w:hAnsi="Courier New" w:cs="Courier New" w:hint="default"/>
      </w:rPr>
    </w:lvl>
    <w:lvl w:ilvl="8" w:tplc="906AA6AA" w:tentative="1">
      <w:start w:val="1"/>
      <w:numFmt w:val="bullet"/>
      <w:lvlText w:val=""/>
      <w:lvlJc w:val="left"/>
      <w:pPr>
        <w:ind w:left="6480" w:hanging="360"/>
      </w:pPr>
      <w:rPr>
        <w:rFonts w:ascii="Wingdings" w:hAnsi="Wingdings" w:hint="default"/>
      </w:rPr>
    </w:lvl>
  </w:abstractNum>
  <w:abstractNum w:abstractNumId="6" w15:restartNumberingAfterBreak="0">
    <w:nsid w:val="1B5B2BCE"/>
    <w:multiLevelType w:val="hybridMultilevel"/>
    <w:tmpl w:val="934687B8"/>
    <w:lvl w:ilvl="0" w:tplc="75DAC168">
      <w:start w:val="1"/>
      <w:numFmt w:val="bullet"/>
      <w:lvlText w:val=""/>
      <w:lvlJc w:val="left"/>
      <w:pPr>
        <w:ind w:left="720" w:hanging="360"/>
      </w:pPr>
      <w:rPr>
        <w:rFonts w:ascii="Symbol" w:hAnsi="Symbol" w:hint="default"/>
      </w:rPr>
    </w:lvl>
    <w:lvl w:ilvl="1" w:tplc="2618E724">
      <w:start w:val="1"/>
      <w:numFmt w:val="bullet"/>
      <w:lvlText w:val="o"/>
      <w:lvlJc w:val="left"/>
      <w:pPr>
        <w:ind w:left="1440" w:hanging="360"/>
      </w:pPr>
      <w:rPr>
        <w:rFonts w:ascii="Courier New" w:hAnsi="Courier New" w:cs="Courier New" w:hint="default"/>
      </w:rPr>
    </w:lvl>
    <w:lvl w:ilvl="2" w:tplc="F10287FA">
      <w:start w:val="1"/>
      <w:numFmt w:val="bullet"/>
      <w:lvlText w:val=""/>
      <w:lvlJc w:val="left"/>
      <w:pPr>
        <w:ind w:left="2160" w:hanging="360"/>
      </w:pPr>
      <w:rPr>
        <w:rFonts w:ascii="Wingdings" w:hAnsi="Wingdings" w:hint="default"/>
      </w:rPr>
    </w:lvl>
    <w:lvl w:ilvl="3" w:tplc="06900C86" w:tentative="1">
      <w:start w:val="1"/>
      <w:numFmt w:val="bullet"/>
      <w:lvlText w:val=""/>
      <w:lvlJc w:val="left"/>
      <w:pPr>
        <w:ind w:left="2880" w:hanging="360"/>
      </w:pPr>
      <w:rPr>
        <w:rFonts w:ascii="Symbol" w:hAnsi="Symbol" w:hint="default"/>
      </w:rPr>
    </w:lvl>
    <w:lvl w:ilvl="4" w:tplc="BD26DF5C" w:tentative="1">
      <w:start w:val="1"/>
      <w:numFmt w:val="bullet"/>
      <w:lvlText w:val="o"/>
      <w:lvlJc w:val="left"/>
      <w:pPr>
        <w:ind w:left="3600" w:hanging="360"/>
      </w:pPr>
      <w:rPr>
        <w:rFonts w:ascii="Courier New" w:hAnsi="Courier New" w:cs="Courier New" w:hint="default"/>
      </w:rPr>
    </w:lvl>
    <w:lvl w:ilvl="5" w:tplc="5BC29506" w:tentative="1">
      <w:start w:val="1"/>
      <w:numFmt w:val="bullet"/>
      <w:lvlText w:val=""/>
      <w:lvlJc w:val="left"/>
      <w:pPr>
        <w:ind w:left="4320" w:hanging="360"/>
      </w:pPr>
      <w:rPr>
        <w:rFonts w:ascii="Wingdings" w:hAnsi="Wingdings" w:hint="default"/>
      </w:rPr>
    </w:lvl>
    <w:lvl w:ilvl="6" w:tplc="8CE232DE" w:tentative="1">
      <w:start w:val="1"/>
      <w:numFmt w:val="bullet"/>
      <w:lvlText w:val=""/>
      <w:lvlJc w:val="left"/>
      <w:pPr>
        <w:ind w:left="5040" w:hanging="360"/>
      </w:pPr>
      <w:rPr>
        <w:rFonts w:ascii="Symbol" w:hAnsi="Symbol" w:hint="default"/>
      </w:rPr>
    </w:lvl>
    <w:lvl w:ilvl="7" w:tplc="D09EE358" w:tentative="1">
      <w:start w:val="1"/>
      <w:numFmt w:val="bullet"/>
      <w:lvlText w:val="o"/>
      <w:lvlJc w:val="left"/>
      <w:pPr>
        <w:ind w:left="5760" w:hanging="360"/>
      </w:pPr>
      <w:rPr>
        <w:rFonts w:ascii="Courier New" w:hAnsi="Courier New" w:cs="Courier New" w:hint="default"/>
      </w:rPr>
    </w:lvl>
    <w:lvl w:ilvl="8" w:tplc="2A685C72" w:tentative="1">
      <w:start w:val="1"/>
      <w:numFmt w:val="bullet"/>
      <w:lvlText w:val=""/>
      <w:lvlJc w:val="left"/>
      <w:pPr>
        <w:ind w:left="6480" w:hanging="360"/>
      </w:pPr>
      <w:rPr>
        <w:rFonts w:ascii="Wingdings" w:hAnsi="Wingdings" w:hint="default"/>
      </w:rPr>
    </w:lvl>
  </w:abstractNum>
  <w:abstractNum w:abstractNumId="7" w15:restartNumberingAfterBreak="0">
    <w:nsid w:val="224E387E"/>
    <w:multiLevelType w:val="hybridMultilevel"/>
    <w:tmpl w:val="F780B0DA"/>
    <w:lvl w:ilvl="0" w:tplc="D7DEE06A">
      <w:start w:val="1"/>
      <w:numFmt w:val="bullet"/>
      <w:lvlText w:val=""/>
      <w:lvlJc w:val="left"/>
      <w:pPr>
        <w:ind w:left="720" w:hanging="360"/>
      </w:pPr>
      <w:rPr>
        <w:rFonts w:ascii="Symbol" w:hAnsi="Symbol" w:hint="default"/>
      </w:rPr>
    </w:lvl>
    <w:lvl w:ilvl="1" w:tplc="EB907186" w:tentative="1">
      <w:start w:val="1"/>
      <w:numFmt w:val="bullet"/>
      <w:lvlText w:val="o"/>
      <w:lvlJc w:val="left"/>
      <w:pPr>
        <w:ind w:left="1440" w:hanging="360"/>
      </w:pPr>
      <w:rPr>
        <w:rFonts w:ascii="Courier New" w:hAnsi="Courier New" w:cs="Courier New" w:hint="default"/>
      </w:rPr>
    </w:lvl>
    <w:lvl w:ilvl="2" w:tplc="79FC4766" w:tentative="1">
      <w:start w:val="1"/>
      <w:numFmt w:val="bullet"/>
      <w:lvlText w:val=""/>
      <w:lvlJc w:val="left"/>
      <w:pPr>
        <w:ind w:left="2160" w:hanging="360"/>
      </w:pPr>
      <w:rPr>
        <w:rFonts w:ascii="Wingdings" w:hAnsi="Wingdings" w:hint="default"/>
      </w:rPr>
    </w:lvl>
    <w:lvl w:ilvl="3" w:tplc="93B631F4" w:tentative="1">
      <w:start w:val="1"/>
      <w:numFmt w:val="bullet"/>
      <w:lvlText w:val=""/>
      <w:lvlJc w:val="left"/>
      <w:pPr>
        <w:ind w:left="2880" w:hanging="360"/>
      </w:pPr>
      <w:rPr>
        <w:rFonts w:ascii="Symbol" w:hAnsi="Symbol" w:hint="default"/>
      </w:rPr>
    </w:lvl>
    <w:lvl w:ilvl="4" w:tplc="E7CC1458" w:tentative="1">
      <w:start w:val="1"/>
      <w:numFmt w:val="bullet"/>
      <w:lvlText w:val="o"/>
      <w:lvlJc w:val="left"/>
      <w:pPr>
        <w:ind w:left="3600" w:hanging="360"/>
      </w:pPr>
      <w:rPr>
        <w:rFonts w:ascii="Courier New" w:hAnsi="Courier New" w:cs="Courier New" w:hint="default"/>
      </w:rPr>
    </w:lvl>
    <w:lvl w:ilvl="5" w:tplc="DF52CED8" w:tentative="1">
      <w:start w:val="1"/>
      <w:numFmt w:val="bullet"/>
      <w:lvlText w:val=""/>
      <w:lvlJc w:val="left"/>
      <w:pPr>
        <w:ind w:left="4320" w:hanging="360"/>
      </w:pPr>
      <w:rPr>
        <w:rFonts w:ascii="Wingdings" w:hAnsi="Wingdings" w:hint="default"/>
      </w:rPr>
    </w:lvl>
    <w:lvl w:ilvl="6" w:tplc="DF2E9004" w:tentative="1">
      <w:start w:val="1"/>
      <w:numFmt w:val="bullet"/>
      <w:lvlText w:val=""/>
      <w:lvlJc w:val="left"/>
      <w:pPr>
        <w:ind w:left="5040" w:hanging="360"/>
      </w:pPr>
      <w:rPr>
        <w:rFonts w:ascii="Symbol" w:hAnsi="Symbol" w:hint="default"/>
      </w:rPr>
    </w:lvl>
    <w:lvl w:ilvl="7" w:tplc="862CBBCA" w:tentative="1">
      <w:start w:val="1"/>
      <w:numFmt w:val="bullet"/>
      <w:lvlText w:val="o"/>
      <w:lvlJc w:val="left"/>
      <w:pPr>
        <w:ind w:left="5760" w:hanging="360"/>
      </w:pPr>
      <w:rPr>
        <w:rFonts w:ascii="Courier New" w:hAnsi="Courier New" w:cs="Courier New" w:hint="default"/>
      </w:rPr>
    </w:lvl>
    <w:lvl w:ilvl="8" w:tplc="C8F03CA4" w:tentative="1">
      <w:start w:val="1"/>
      <w:numFmt w:val="bullet"/>
      <w:lvlText w:val=""/>
      <w:lvlJc w:val="left"/>
      <w:pPr>
        <w:ind w:left="6480" w:hanging="360"/>
      </w:pPr>
      <w:rPr>
        <w:rFonts w:ascii="Wingdings" w:hAnsi="Wingdings" w:hint="default"/>
      </w:rPr>
    </w:lvl>
  </w:abstractNum>
  <w:abstractNum w:abstractNumId="8" w15:restartNumberingAfterBreak="0">
    <w:nsid w:val="23DD1A0F"/>
    <w:multiLevelType w:val="hybridMultilevel"/>
    <w:tmpl w:val="C7AA5776"/>
    <w:lvl w:ilvl="0" w:tplc="B78AA3A6">
      <w:start w:val="1"/>
      <w:numFmt w:val="bullet"/>
      <w:lvlText w:val=""/>
      <w:lvlJc w:val="left"/>
      <w:pPr>
        <w:ind w:left="720" w:hanging="360"/>
      </w:pPr>
      <w:rPr>
        <w:rFonts w:ascii="Symbol" w:hAnsi="Symbol" w:hint="default"/>
      </w:rPr>
    </w:lvl>
    <w:lvl w:ilvl="1" w:tplc="8EE454CE" w:tentative="1">
      <w:start w:val="1"/>
      <w:numFmt w:val="bullet"/>
      <w:lvlText w:val="o"/>
      <w:lvlJc w:val="left"/>
      <w:pPr>
        <w:ind w:left="1440" w:hanging="360"/>
      </w:pPr>
      <w:rPr>
        <w:rFonts w:ascii="Courier New" w:hAnsi="Courier New" w:cs="Courier New" w:hint="default"/>
      </w:rPr>
    </w:lvl>
    <w:lvl w:ilvl="2" w:tplc="E272EDA4" w:tentative="1">
      <w:start w:val="1"/>
      <w:numFmt w:val="bullet"/>
      <w:lvlText w:val=""/>
      <w:lvlJc w:val="left"/>
      <w:pPr>
        <w:ind w:left="2160" w:hanging="360"/>
      </w:pPr>
      <w:rPr>
        <w:rFonts w:ascii="Wingdings" w:hAnsi="Wingdings" w:hint="default"/>
      </w:rPr>
    </w:lvl>
    <w:lvl w:ilvl="3" w:tplc="3BB88420" w:tentative="1">
      <w:start w:val="1"/>
      <w:numFmt w:val="bullet"/>
      <w:lvlText w:val=""/>
      <w:lvlJc w:val="left"/>
      <w:pPr>
        <w:ind w:left="2880" w:hanging="360"/>
      </w:pPr>
      <w:rPr>
        <w:rFonts w:ascii="Symbol" w:hAnsi="Symbol" w:hint="default"/>
      </w:rPr>
    </w:lvl>
    <w:lvl w:ilvl="4" w:tplc="2DCA07FC" w:tentative="1">
      <w:start w:val="1"/>
      <w:numFmt w:val="bullet"/>
      <w:lvlText w:val="o"/>
      <w:lvlJc w:val="left"/>
      <w:pPr>
        <w:ind w:left="3600" w:hanging="360"/>
      </w:pPr>
      <w:rPr>
        <w:rFonts w:ascii="Courier New" w:hAnsi="Courier New" w:cs="Courier New" w:hint="default"/>
      </w:rPr>
    </w:lvl>
    <w:lvl w:ilvl="5" w:tplc="C4D847BA" w:tentative="1">
      <w:start w:val="1"/>
      <w:numFmt w:val="bullet"/>
      <w:lvlText w:val=""/>
      <w:lvlJc w:val="left"/>
      <w:pPr>
        <w:ind w:left="4320" w:hanging="360"/>
      </w:pPr>
      <w:rPr>
        <w:rFonts w:ascii="Wingdings" w:hAnsi="Wingdings" w:hint="default"/>
      </w:rPr>
    </w:lvl>
    <w:lvl w:ilvl="6" w:tplc="36E41B96" w:tentative="1">
      <w:start w:val="1"/>
      <w:numFmt w:val="bullet"/>
      <w:lvlText w:val=""/>
      <w:lvlJc w:val="left"/>
      <w:pPr>
        <w:ind w:left="5040" w:hanging="360"/>
      </w:pPr>
      <w:rPr>
        <w:rFonts w:ascii="Symbol" w:hAnsi="Symbol" w:hint="default"/>
      </w:rPr>
    </w:lvl>
    <w:lvl w:ilvl="7" w:tplc="A6A0F3E6" w:tentative="1">
      <w:start w:val="1"/>
      <w:numFmt w:val="bullet"/>
      <w:lvlText w:val="o"/>
      <w:lvlJc w:val="left"/>
      <w:pPr>
        <w:ind w:left="5760" w:hanging="360"/>
      </w:pPr>
      <w:rPr>
        <w:rFonts w:ascii="Courier New" w:hAnsi="Courier New" w:cs="Courier New" w:hint="default"/>
      </w:rPr>
    </w:lvl>
    <w:lvl w:ilvl="8" w:tplc="55F059B2" w:tentative="1">
      <w:start w:val="1"/>
      <w:numFmt w:val="bullet"/>
      <w:lvlText w:val=""/>
      <w:lvlJc w:val="left"/>
      <w:pPr>
        <w:ind w:left="6480" w:hanging="360"/>
      </w:pPr>
      <w:rPr>
        <w:rFonts w:ascii="Wingdings" w:hAnsi="Wingdings" w:hint="default"/>
      </w:rPr>
    </w:lvl>
  </w:abstractNum>
  <w:abstractNum w:abstractNumId="9" w15:restartNumberingAfterBreak="0">
    <w:nsid w:val="2D763F6D"/>
    <w:multiLevelType w:val="hybridMultilevel"/>
    <w:tmpl w:val="CC080120"/>
    <w:lvl w:ilvl="0" w:tplc="43EE68AC">
      <w:start w:val="1"/>
      <w:numFmt w:val="bullet"/>
      <w:lvlText w:val=""/>
      <w:lvlJc w:val="left"/>
      <w:pPr>
        <w:ind w:left="720" w:hanging="360"/>
      </w:pPr>
      <w:rPr>
        <w:rFonts w:ascii="Symbol" w:hAnsi="Symbol" w:hint="default"/>
      </w:rPr>
    </w:lvl>
    <w:lvl w:ilvl="1" w:tplc="0804F046" w:tentative="1">
      <w:start w:val="1"/>
      <w:numFmt w:val="bullet"/>
      <w:lvlText w:val="o"/>
      <w:lvlJc w:val="left"/>
      <w:pPr>
        <w:ind w:left="1440" w:hanging="360"/>
      </w:pPr>
      <w:rPr>
        <w:rFonts w:ascii="Courier New" w:hAnsi="Courier New" w:cs="Courier New" w:hint="default"/>
      </w:rPr>
    </w:lvl>
    <w:lvl w:ilvl="2" w:tplc="3B78E664" w:tentative="1">
      <w:start w:val="1"/>
      <w:numFmt w:val="bullet"/>
      <w:lvlText w:val=""/>
      <w:lvlJc w:val="left"/>
      <w:pPr>
        <w:ind w:left="2160" w:hanging="360"/>
      </w:pPr>
      <w:rPr>
        <w:rFonts w:ascii="Wingdings" w:hAnsi="Wingdings" w:hint="default"/>
      </w:rPr>
    </w:lvl>
    <w:lvl w:ilvl="3" w:tplc="4FAC1244" w:tentative="1">
      <w:start w:val="1"/>
      <w:numFmt w:val="bullet"/>
      <w:lvlText w:val=""/>
      <w:lvlJc w:val="left"/>
      <w:pPr>
        <w:ind w:left="2880" w:hanging="360"/>
      </w:pPr>
      <w:rPr>
        <w:rFonts w:ascii="Symbol" w:hAnsi="Symbol" w:hint="default"/>
      </w:rPr>
    </w:lvl>
    <w:lvl w:ilvl="4" w:tplc="0F1052D4" w:tentative="1">
      <w:start w:val="1"/>
      <w:numFmt w:val="bullet"/>
      <w:lvlText w:val="o"/>
      <w:lvlJc w:val="left"/>
      <w:pPr>
        <w:ind w:left="3600" w:hanging="360"/>
      </w:pPr>
      <w:rPr>
        <w:rFonts w:ascii="Courier New" w:hAnsi="Courier New" w:cs="Courier New" w:hint="default"/>
      </w:rPr>
    </w:lvl>
    <w:lvl w:ilvl="5" w:tplc="0C7A0E9C" w:tentative="1">
      <w:start w:val="1"/>
      <w:numFmt w:val="bullet"/>
      <w:lvlText w:val=""/>
      <w:lvlJc w:val="left"/>
      <w:pPr>
        <w:ind w:left="4320" w:hanging="360"/>
      </w:pPr>
      <w:rPr>
        <w:rFonts w:ascii="Wingdings" w:hAnsi="Wingdings" w:hint="default"/>
      </w:rPr>
    </w:lvl>
    <w:lvl w:ilvl="6" w:tplc="D8B2CBFE" w:tentative="1">
      <w:start w:val="1"/>
      <w:numFmt w:val="bullet"/>
      <w:lvlText w:val=""/>
      <w:lvlJc w:val="left"/>
      <w:pPr>
        <w:ind w:left="5040" w:hanging="360"/>
      </w:pPr>
      <w:rPr>
        <w:rFonts w:ascii="Symbol" w:hAnsi="Symbol" w:hint="default"/>
      </w:rPr>
    </w:lvl>
    <w:lvl w:ilvl="7" w:tplc="83920838" w:tentative="1">
      <w:start w:val="1"/>
      <w:numFmt w:val="bullet"/>
      <w:lvlText w:val="o"/>
      <w:lvlJc w:val="left"/>
      <w:pPr>
        <w:ind w:left="5760" w:hanging="360"/>
      </w:pPr>
      <w:rPr>
        <w:rFonts w:ascii="Courier New" w:hAnsi="Courier New" w:cs="Courier New" w:hint="default"/>
      </w:rPr>
    </w:lvl>
    <w:lvl w:ilvl="8" w:tplc="9C1415EE" w:tentative="1">
      <w:start w:val="1"/>
      <w:numFmt w:val="bullet"/>
      <w:lvlText w:val=""/>
      <w:lvlJc w:val="left"/>
      <w:pPr>
        <w:ind w:left="6480" w:hanging="360"/>
      </w:pPr>
      <w:rPr>
        <w:rFonts w:ascii="Wingdings" w:hAnsi="Wingdings" w:hint="default"/>
      </w:rPr>
    </w:lvl>
  </w:abstractNum>
  <w:abstractNum w:abstractNumId="10" w15:restartNumberingAfterBreak="0">
    <w:nsid w:val="2F7965CF"/>
    <w:multiLevelType w:val="hybridMultilevel"/>
    <w:tmpl w:val="5C5224A6"/>
    <w:lvl w:ilvl="0" w:tplc="4B5EE47A">
      <w:start w:val="1"/>
      <w:numFmt w:val="bullet"/>
      <w:lvlText w:val=""/>
      <w:lvlJc w:val="left"/>
      <w:pPr>
        <w:ind w:left="720" w:hanging="360"/>
      </w:pPr>
      <w:rPr>
        <w:rFonts w:ascii="Symbol" w:hAnsi="Symbol" w:hint="default"/>
      </w:rPr>
    </w:lvl>
    <w:lvl w:ilvl="1" w:tplc="CBA8A218">
      <w:start w:val="1"/>
      <w:numFmt w:val="bullet"/>
      <w:lvlText w:val="o"/>
      <w:lvlJc w:val="left"/>
      <w:pPr>
        <w:ind w:left="1440" w:hanging="360"/>
      </w:pPr>
      <w:rPr>
        <w:rFonts w:ascii="Courier New" w:hAnsi="Courier New" w:cs="Courier New" w:hint="default"/>
      </w:rPr>
    </w:lvl>
    <w:lvl w:ilvl="2" w:tplc="07E40A60">
      <w:start w:val="1"/>
      <w:numFmt w:val="bullet"/>
      <w:lvlText w:val=""/>
      <w:lvlJc w:val="left"/>
      <w:pPr>
        <w:ind w:left="2160" w:hanging="360"/>
      </w:pPr>
      <w:rPr>
        <w:rFonts w:ascii="Wingdings" w:hAnsi="Wingdings" w:hint="default"/>
      </w:rPr>
    </w:lvl>
    <w:lvl w:ilvl="3" w:tplc="813E89FE" w:tentative="1">
      <w:start w:val="1"/>
      <w:numFmt w:val="bullet"/>
      <w:lvlText w:val=""/>
      <w:lvlJc w:val="left"/>
      <w:pPr>
        <w:ind w:left="2880" w:hanging="360"/>
      </w:pPr>
      <w:rPr>
        <w:rFonts w:ascii="Symbol" w:hAnsi="Symbol" w:hint="default"/>
      </w:rPr>
    </w:lvl>
    <w:lvl w:ilvl="4" w:tplc="75D85234" w:tentative="1">
      <w:start w:val="1"/>
      <w:numFmt w:val="bullet"/>
      <w:lvlText w:val="o"/>
      <w:lvlJc w:val="left"/>
      <w:pPr>
        <w:ind w:left="3600" w:hanging="360"/>
      </w:pPr>
      <w:rPr>
        <w:rFonts w:ascii="Courier New" w:hAnsi="Courier New" w:cs="Courier New" w:hint="default"/>
      </w:rPr>
    </w:lvl>
    <w:lvl w:ilvl="5" w:tplc="F216E1C0" w:tentative="1">
      <w:start w:val="1"/>
      <w:numFmt w:val="bullet"/>
      <w:lvlText w:val=""/>
      <w:lvlJc w:val="left"/>
      <w:pPr>
        <w:ind w:left="4320" w:hanging="360"/>
      </w:pPr>
      <w:rPr>
        <w:rFonts w:ascii="Wingdings" w:hAnsi="Wingdings" w:hint="default"/>
      </w:rPr>
    </w:lvl>
    <w:lvl w:ilvl="6" w:tplc="028AC1FA" w:tentative="1">
      <w:start w:val="1"/>
      <w:numFmt w:val="bullet"/>
      <w:lvlText w:val=""/>
      <w:lvlJc w:val="left"/>
      <w:pPr>
        <w:ind w:left="5040" w:hanging="360"/>
      </w:pPr>
      <w:rPr>
        <w:rFonts w:ascii="Symbol" w:hAnsi="Symbol" w:hint="default"/>
      </w:rPr>
    </w:lvl>
    <w:lvl w:ilvl="7" w:tplc="4DF66998" w:tentative="1">
      <w:start w:val="1"/>
      <w:numFmt w:val="bullet"/>
      <w:lvlText w:val="o"/>
      <w:lvlJc w:val="left"/>
      <w:pPr>
        <w:ind w:left="5760" w:hanging="360"/>
      </w:pPr>
      <w:rPr>
        <w:rFonts w:ascii="Courier New" w:hAnsi="Courier New" w:cs="Courier New" w:hint="default"/>
      </w:rPr>
    </w:lvl>
    <w:lvl w:ilvl="8" w:tplc="79D6A89E" w:tentative="1">
      <w:start w:val="1"/>
      <w:numFmt w:val="bullet"/>
      <w:lvlText w:val=""/>
      <w:lvlJc w:val="left"/>
      <w:pPr>
        <w:ind w:left="6480" w:hanging="360"/>
      </w:pPr>
      <w:rPr>
        <w:rFonts w:ascii="Wingdings" w:hAnsi="Wingdings" w:hint="default"/>
      </w:rPr>
    </w:lvl>
  </w:abstractNum>
  <w:abstractNum w:abstractNumId="11" w15:restartNumberingAfterBreak="0">
    <w:nsid w:val="36FD5034"/>
    <w:multiLevelType w:val="hybridMultilevel"/>
    <w:tmpl w:val="439AF094"/>
    <w:lvl w:ilvl="0" w:tplc="06CC1BAC">
      <w:start w:val="1"/>
      <w:numFmt w:val="bullet"/>
      <w:lvlText w:val=""/>
      <w:lvlJc w:val="left"/>
      <w:pPr>
        <w:ind w:left="720" w:hanging="360"/>
      </w:pPr>
      <w:rPr>
        <w:rFonts w:ascii="Symbol" w:hAnsi="Symbol" w:hint="default"/>
      </w:rPr>
    </w:lvl>
    <w:lvl w:ilvl="1" w:tplc="09BE1FA0" w:tentative="1">
      <w:start w:val="1"/>
      <w:numFmt w:val="bullet"/>
      <w:lvlText w:val="o"/>
      <w:lvlJc w:val="left"/>
      <w:pPr>
        <w:ind w:left="1440" w:hanging="360"/>
      </w:pPr>
      <w:rPr>
        <w:rFonts w:ascii="Courier New" w:hAnsi="Courier New" w:cs="Courier New" w:hint="default"/>
      </w:rPr>
    </w:lvl>
    <w:lvl w:ilvl="2" w:tplc="AC08445E" w:tentative="1">
      <w:start w:val="1"/>
      <w:numFmt w:val="bullet"/>
      <w:lvlText w:val=""/>
      <w:lvlJc w:val="left"/>
      <w:pPr>
        <w:ind w:left="2160" w:hanging="360"/>
      </w:pPr>
      <w:rPr>
        <w:rFonts w:ascii="Wingdings" w:hAnsi="Wingdings" w:hint="default"/>
      </w:rPr>
    </w:lvl>
    <w:lvl w:ilvl="3" w:tplc="30A23BA2" w:tentative="1">
      <w:start w:val="1"/>
      <w:numFmt w:val="bullet"/>
      <w:lvlText w:val=""/>
      <w:lvlJc w:val="left"/>
      <w:pPr>
        <w:ind w:left="2880" w:hanging="360"/>
      </w:pPr>
      <w:rPr>
        <w:rFonts w:ascii="Symbol" w:hAnsi="Symbol" w:hint="default"/>
      </w:rPr>
    </w:lvl>
    <w:lvl w:ilvl="4" w:tplc="09067164" w:tentative="1">
      <w:start w:val="1"/>
      <w:numFmt w:val="bullet"/>
      <w:lvlText w:val="o"/>
      <w:lvlJc w:val="left"/>
      <w:pPr>
        <w:ind w:left="3600" w:hanging="360"/>
      </w:pPr>
      <w:rPr>
        <w:rFonts w:ascii="Courier New" w:hAnsi="Courier New" w:cs="Courier New" w:hint="default"/>
      </w:rPr>
    </w:lvl>
    <w:lvl w:ilvl="5" w:tplc="9B3E1FCC" w:tentative="1">
      <w:start w:val="1"/>
      <w:numFmt w:val="bullet"/>
      <w:lvlText w:val=""/>
      <w:lvlJc w:val="left"/>
      <w:pPr>
        <w:ind w:left="4320" w:hanging="360"/>
      </w:pPr>
      <w:rPr>
        <w:rFonts w:ascii="Wingdings" w:hAnsi="Wingdings" w:hint="default"/>
      </w:rPr>
    </w:lvl>
    <w:lvl w:ilvl="6" w:tplc="5ACA7332" w:tentative="1">
      <w:start w:val="1"/>
      <w:numFmt w:val="bullet"/>
      <w:lvlText w:val=""/>
      <w:lvlJc w:val="left"/>
      <w:pPr>
        <w:ind w:left="5040" w:hanging="360"/>
      </w:pPr>
      <w:rPr>
        <w:rFonts w:ascii="Symbol" w:hAnsi="Symbol" w:hint="default"/>
      </w:rPr>
    </w:lvl>
    <w:lvl w:ilvl="7" w:tplc="C2B63F0E" w:tentative="1">
      <w:start w:val="1"/>
      <w:numFmt w:val="bullet"/>
      <w:lvlText w:val="o"/>
      <w:lvlJc w:val="left"/>
      <w:pPr>
        <w:ind w:left="5760" w:hanging="360"/>
      </w:pPr>
      <w:rPr>
        <w:rFonts w:ascii="Courier New" w:hAnsi="Courier New" w:cs="Courier New" w:hint="default"/>
      </w:rPr>
    </w:lvl>
    <w:lvl w:ilvl="8" w:tplc="4EBC198A" w:tentative="1">
      <w:start w:val="1"/>
      <w:numFmt w:val="bullet"/>
      <w:lvlText w:val=""/>
      <w:lvlJc w:val="left"/>
      <w:pPr>
        <w:ind w:left="6480" w:hanging="360"/>
      </w:pPr>
      <w:rPr>
        <w:rFonts w:ascii="Wingdings" w:hAnsi="Wingdings" w:hint="default"/>
      </w:rPr>
    </w:lvl>
  </w:abstractNum>
  <w:abstractNum w:abstractNumId="12" w15:restartNumberingAfterBreak="0">
    <w:nsid w:val="3DBE6AAB"/>
    <w:multiLevelType w:val="hybridMultilevel"/>
    <w:tmpl w:val="6A1AE414"/>
    <w:lvl w:ilvl="0" w:tplc="A19EAE30">
      <w:start w:val="1"/>
      <w:numFmt w:val="bullet"/>
      <w:lvlText w:val=""/>
      <w:lvlJc w:val="left"/>
      <w:pPr>
        <w:ind w:left="720" w:hanging="360"/>
      </w:pPr>
      <w:rPr>
        <w:rFonts w:ascii="Symbol" w:hAnsi="Symbol" w:hint="default"/>
      </w:rPr>
    </w:lvl>
    <w:lvl w:ilvl="1" w:tplc="DD3CE6F4" w:tentative="1">
      <w:start w:val="1"/>
      <w:numFmt w:val="bullet"/>
      <w:lvlText w:val="o"/>
      <w:lvlJc w:val="left"/>
      <w:pPr>
        <w:ind w:left="1440" w:hanging="360"/>
      </w:pPr>
      <w:rPr>
        <w:rFonts w:ascii="Courier New" w:hAnsi="Courier New" w:cs="Courier New" w:hint="default"/>
      </w:rPr>
    </w:lvl>
    <w:lvl w:ilvl="2" w:tplc="B9685DE0" w:tentative="1">
      <w:start w:val="1"/>
      <w:numFmt w:val="bullet"/>
      <w:lvlText w:val=""/>
      <w:lvlJc w:val="left"/>
      <w:pPr>
        <w:ind w:left="2160" w:hanging="360"/>
      </w:pPr>
      <w:rPr>
        <w:rFonts w:ascii="Wingdings" w:hAnsi="Wingdings" w:hint="default"/>
      </w:rPr>
    </w:lvl>
    <w:lvl w:ilvl="3" w:tplc="CF80DE64" w:tentative="1">
      <w:start w:val="1"/>
      <w:numFmt w:val="bullet"/>
      <w:lvlText w:val=""/>
      <w:lvlJc w:val="left"/>
      <w:pPr>
        <w:ind w:left="2880" w:hanging="360"/>
      </w:pPr>
      <w:rPr>
        <w:rFonts w:ascii="Symbol" w:hAnsi="Symbol" w:hint="default"/>
      </w:rPr>
    </w:lvl>
    <w:lvl w:ilvl="4" w:tplc="3B7A44F6" w:tentative="1">
      <w:start w:val="1"/>
      <w:numFmt w:val="bullet"/>
      <w:lvlText w:val="o"/>
      <w:lvlJc w:val="left"/>
      <w:pPr>
        <w:ind w:left="3600" w:hanging="360"/>
      </w:pPr>
      <w:rPr>
        <w:rFonts w:ascii="Courier New" w:hAnsi="Courier New" w:cs="Courier New" w:hint="default"/>
      </w:rPr>
    </w:lvl>
    <w:lvl w:ilvl="5" w:tplc="1BE69E1A" w:tentative="1">
      <w:start w:val="1"/>
      <w:numFmt w:val="bullet"/>
      <w:lvlText w:val=""/>
      <w:lvlJc w:val="left"/>
      <w:pPr>
        <w:ind w:left="4320" w:hanging="360"/>
      </w:pPr>
      <w:rPr>
        <w:rFonts w:ascii="Wingdings" w:hAnsi="Wingdings" w:hint="default"/>
      </w:rPr>
    </w:lvl>
    <w:lvl w:ilvl="6" w:tplc="DA14AB48" w:tentative="1">
      <w:start w:val="1"/>
      <w:numFmt w:val="bullet"/>
      <w:lvlText w:val=""/>
      <w:lvlJc w:val="left"/>
      <w:pPr>
        <w:ind w:left="5040" w:hanging="360"/>
      </w:pPr>
      <w:rPr>
        <w:rFonts w:ascii="Symbol" w:hAnsi="Symbol" w:hint="default"/>
      </w:rPr>
    </w:lvl>
    <w:lvl w:ilvl="7" w:tplc="6A860D6E" w:tentative="1">
      <w:start w:val="1"/>
      <w:numFmt w:val="bullet"/>
      <w:lvlText w:val="o"/>
      <w:lvlJc w:val="left"/>
      <w:pPr>
        <w:ind w:left="5760" w:hanging="360"/>
      </w:pPr>
      <w:rPr>
        <w:rFonts w:ascii="Courier New" w:hAnsi="Courier New" w:cs="Courier New" w:hint="default"/>
      </w:rPr>
    </w:lvl>
    <w:lvl w:ilvl="8" w:tplc="8B40B7F0" w:tentative="1">
      <w:start w:val="1"/>
      <w:numFmt w:val="bullet"/>
      <w:lvlText w:val=""/>
      <w:lvlJc w:val="left"/>
      <w:pPr>
        <w:ind w:left="6480" w:hanging="360"/>
      </w:pPr>
      <w:rPr>
        <w:rFonts w:ascii="Wingdings" w:hAnsi="Wingdings" w:hint="default"/>
      </w:rPr>
    </w:lvl>
  </w:abstractNum>
  <w:abstractNum w:abstractNumId="13" w15:restartNumberingAfterBreak="0">
    <w:nsid w:val="3F777881"/>
    <w:multiLevelType w:val="hybridMultilevel"/>
    <w:tmpl w:val="0EC87620"/>
    <w:lvl w:ilvl="0" w:tplc="BC8CFBF4">
      <w:start w:val="1"/>
      <w:numFmt w:val="bullet"/>
      <w:lvlText w:val=""/>
      <w:lvlJc w:val="left"/>
      <w:pPr>
        <w:ind w:left="1080" w:hanging="360"/>
      </w:pPr>
      <w:rPr>
        <w:rFonts w:ascii="Symbol" w:hAnsi="Symbol" w:hint="default"/>
      </w:rPr>
    </w:lvl>
    <w:lvl w:ilvl="1" w:tplc="5CC083FC" w:tentative="1">
      <w:start w:val="1"/>
      <w:numFmt w:val="bullet"/>
      <w:lvlText w:val="o"/>
      <w:lvlJc w:val="left"/>
      <w:pPr>
        <w:ind w:left="1800" w:hanging="360"/>
      </w:pPr>
      <w:rPr>
        <w:rFonts w:ascii="Courier New" w:hAnsi="Courier New" w:cs="Courier New" w:hint="default"/>
      </w:rPr>
    </w:lvl>
    <w:lvl w:ilvl="2" w:tplc="DBFAA42E" w:tentative="1">
      <w:start w:val="1"/>
      <w:numFmt w:val="bullet"/>
      <w:lvlText w:val=""/>
      <w:lvlJc w:val="left"/>
      <w:pPr>
        <w:ind w:left="2520" w:hanging="360"/>
      </w:pPr>
      <w:rPr>
        <w:rFonts w:ascii="Wingdings" w:hAnsi="Wingdings" w:hint="default"/>
      </w:rPr>
    </w:lvl>
    <w:lvl w:ilvl="3" w:tplc="2938C87A" w:tentative="1">
      <w:start w:val="1"/>
      <w:numFmt w:val="bullet"/>
      <w:lvlText w:val=""/>
      <w:lvlJc w:val="left"/>
      <w:pPr>
        <w:ind w:left="3240" w:hanging="360"/>
      </w:pPr>
      <w:rPr>
        <w:rFonts w:ascii="Symbol" w:hAnsi="Symbol" w:hint="default"/>
      </w:rPr>
    </w:lvl>
    <w:lvl w:ilvl="4" w:tplc="78EA1ACA" w:tentative="1">
      <w:start w:val="1"/>
      <w:numFmt w:val="bullet"/>
      <w:lvlText w:val="o"/>
      <w:lvlJc w:val="left"/>
      <w:pPr>
        <w:ind w:left="3960" w:hanging="360"/>
      </w:pPr>
      <w:rPr>
        <w:rFonts w:ascii="Courier New" w:hAnsi="Courier New" w:cs="Courier New" w:hint="default"/>
      </w:rPr>
    </w:lvl>
    <w:lvl w:ilvl="5" w:tplc="FF90F00C">
      <w:start w:val="1"/>
      <w:numFmt w:val="bullet"/>
      <w:lvlText w:val=""/>
      <w:lvlJc w:val="left"/>
      <w:pPr>
        <w:ind w:left="4680" w:hanging="360"/>
      </w:pPr>
      <w:rPr>
        <w:rFonts w:ascii="Wingdings" w:hAnsi="Wingdings" w:hint="default"/>
      </w:rPr>
    </w:lvl>
    <w:lvl w:ilvl="6" w:tplc="9020B2AA" w:tentative="1">
      <w:start w:val="1"/>
      <w:numFmt w:val="bullet"/>
      <w:lvlText w:val=""/>
      <w:lvlJc w:val="left"/>
      <w:pPr>
        <w:ind w:left="5400" w:hanging="360"/>
      </w:pPr>
      <w:rPr>
        <w:rFonts w:ascii="Symbol" w:hAnsi="Symbol" w:hint="default"/>
      </w:rPr>
    </w:lvl>
    <w:lvl w:ilvl="7" w:tplc="CAFA7BBA" w:tentative="1">
      <w:start w:val="1"/>
      <w:numFmt w:val="bullet"/>
      <w:lvlText w:val="o"/>
      <w:lvlJc w:val="left"/>
      <w:pPr>
        <w:ind w:left="6120" w:hanging="360"/>
      </w:pPr>
      <w:rPr>
        <w:rFonts w:ascii="Courier New" w:hAnsi="Courier New" w:cs="Courier New" w:hint="default"/>
      </w:rPr>
    </w:lvl>
    <w:lvl w:ilvl="8" w:tplc="F3000DA0" w:tentative="1">
      <w:start w:val="1"/>
      <w:numFmt w:val="bullet"/>
      <w:lvlText w:val=""/>
      <w:lvlJc w:val="left"/>
      <w:pPr>
        <w:ind w:left="6840" w:hanging="360"/>
      </w:pPr>
      <w:rPr>
        <w:rFonts w:ascii="Wingdings" w:hAnsi="Wingdings" w:hint="default"/>
      </w:rPr>
    </w:lvl>
  </w:abstractNum>
  <w:abstractNum w:abstractNumId="14" w15:restartNumberingAfterBreak="0">
    <w:nsid w:val="4FCE5C0B"/>
    <w:multiLevelType w:val="hybridMultilevel"/>
    <w:tmpl w:val="935E18B4"/>
    <w:lvl w:ilvl="0" w:tplc="98CE8280">
      <w:start w:val="1"/>
      <w:numFmt w:val="bullet"/>
      <w:lvlText w:val=""/>
      <w:lvlJc w:val="left"/>
      <w:pPr>
        <w:ind w:left="720" w:hanging="360"/>
      </w:pPr>
      <w:rPr>
        <w:rFonts w:ascii="Symbol" w:hAnsi="Symbol" w:hint="default"/>
      </w:rPr>
    </w:lvl>
    <w:lvl w:ilvl="1" w:tplc="F96668DE" w:tentative="1">
      <w:start w:val="1"/>
      <w:numFmt w:val="bullet"/>
      <w:lvlText w:val="o"/>
      <w:lvlJc w:val="left"/>
      <w:pPr>
        <w:ind w:left="1440" w:hanging="360"/>
      </w:pPr>
      <w:rPr>
        <w:rFonts w:ascii="Courier New" w:hAnsi="Courier New" w:cs="Courier New" w:hint="default"/>
      </w:rPr>
    </w:lvl>
    <w:lvl w:ilvl="2" w:tplc="8D24412E" w:tentative="1">
      <w:start w:val="1"/>
      <w:numFmt w:val="bullet"/>
      <w:lvlText w:val=""/>
      <w:lvlJc w:val="left"/>
      <w:pPr>
        <w:ind w:left="2160" w:hanging="360"/>
      </w:pPr>
      <w:rPr>
        <w:rFonts w:ascii="Wingdings" w:hAnsi="Wingdings" w:hint="default"/>
      </w:rPr>
    </w:lvl>
    <w:lvl w:ilvl="3" w:tplc="166EFE84" w:tentative="1">
      <w:start w:val="1"/>
      <w:numFmt w:val="bullet"/>
      <w:lvlText w:val=""/>
      <w:lvlJc w:val="left"/>
      <w:pPr>
        <w:ind w:left="2880" w:hanging="360"/>
      </w:pPr>
      <w:rPr>
        <w:rFonts w:ascii="Symbol" w:hAnsi="Symbol" w:hint="default"/>
      </w:rPr>
    </w:lvl>
    <w:lvl w:ilvl="4" w:tplc="960A6952" w:tentative="1">
      <w:start w:val="1"/>
      <w:numFmt w:val="bullet"/>
      <w:lvlText w:val="o"/>
      <w:lvlJc w:val="left"/>
      <w:pPr>
        <w:ind w:left="3600" w:hanging="360"/>
      </w:pPr>
      <w:rPr>
        <w:rFonts w:ascii="Courier New" w:hAnsi="Courier New" w:cs="Courier New" w:hint="default"/>
      </w:rPr>
    </w:lvl>
    <w:lvl w:ilvl="5" w:tplc="099AC83A" w:tentative="1">
      <w:start w:val="1"/>
      <w:numFmt w:val="bullet"/>
      <w:lvlText w:val=""/>
      <w:lvlJc w:val="left"/>
      <w:pPr>
        <w:ind w:left="4320" w:hanging="360"/>
      </w:pPr>
      <w:rPr>
        <w:rFonts w:ascii="Wingdings" w:hAnsi="Wingdings" w:hint="default"/>
      </w:rPr>
    </w:lvl>
    <w:lvl w:ilvl="6" w:tplc="E7125FB4" w:tentative="1">
      <w:start w:val="1"/>
      <w:numFmt w:val="bullet"/>
      <w:lvlText w:val=""/>
      <w:lvlJc w:val="left"/>
      <w:pPr>
        <w:ind w:left="5040" w:hanging="360"/>
      </w:pPr>
      <w:rPr>
        <w:rFonts w:ascii="Symbol" w:hAnsi="Symbol" w:hint="default"/>
      </w:rPr>
    </w:lvl>
    <w:lvl w:ilvl="7" w:tplc="E568626E" w:tentative="1">
      <w:start w:val="1"/>
      <w:numFmt w:val="bullet"/>
      <w:lvlText w:val="o"/>
      <w:lvlJc w:val="left"/>
      <w:pPr>
        <w:ind w:left="5760" w:hanging="360"/>
      </w:pPr>
      <w:rPr>
        <w:rFonts w:ascii="Courier New" w:hAnsi="Courier New" w:cs="Courier New" w:hint="default"/>
      </w:rPr>
    </w:lvl>
    <w:lvl w:ilvl="8" w:tplc="9A1473CC" w:tentative="1">
      <w:start w:val="1"/>
      <w:numFmt w:val="bullet"/>
      <w:lvlText w:val=""/>
      <w:lvlJc w:val="left"/>
      <w:pPr>
        <w:ind w:left="6480" w:hanging="360"/>
      </w:pPr>
      <w:rPr>
        <w:rFonts w:ascii="Wingdings" w:hAnsi="Wingdings" w:hint="default"/>
      </w:rPr>
    </w:lvl>
  </w:abstractNum>
  <w:abstractNum w:abstractNumId="15" w15:restartNumberingAfterBreak="0">
    <w:nsid w:val="50686080"/>
    <w:multiLevelType w:val="hybridMultilevel"/>
    <w:tmpl w:val="64AA6CEA"/>
    <w:lvl w:ilvl="0" w:tplc="B72231BE">
      <w:start w:val="1"/>
      <w:numFmt w:val="bullet"/>
      <w:lvlText w:val=""/>
      <w:lvlJc w:val="left"/>
      <w:pPr>
        <w:ind w:left="720" w:hanging="360"/>
      </w:pPr>
      <w:rPr>
        <w:rFonts w:ascii="Symbol" w:hAnsi="Symbol" w:hint="default"/>
      </w:rPr>
    </w:lvl>
    <w:lvl w:ilvl="1" w:tplc="BF5EFEEE" w:tentative="1">
      <w:start w:val="1"/>
      <w:numFmt w:val="bullet"/>
      <w:lvlText w:val="o"/>
      <w:lvlJc w:val="left"/>
      <w:pPr>
        <w:ind w:left="1440" w:hanging="360"/>
      </w:pPr>
      <w:rPr>
        <w:rFonts w:ascii="Courier New" w:hAnsi="Courier New" w:cs="Courier New" w:hint="default"/>
      </w:rPr>
    </w:lvl>
    <w:lvl w:ilvl="2" w:tplc="7764D664" w:tentative="1">
      <w:start w:val="1"/>
      <w:numFmt w:val="bullet"/>
      <w:lvlText w:val=""/>
      <w:lvlJc w:val="left"/>
      <w:pPr>
        <w:ind w:left="2160" w:hanging="360"/>
      </w:pPr>
      <w:rPr>
        <w:rFonts w:ascii="Wingdings" w:hAnsi="Wingdings" w:hint="default"/>
      </w:rPr>
    </w:lvl>
    <w:lvl w:ilvl="3" w:tplc="751E9FEE" w:tentative="1">
      <w:start w:val="1"/>
      <w:numFmt w:val="bullet"/>
      <w:lvlText w:val=""/>
      <w:lvlJc w:val="left"/>
      <w:pPr>
        <w:ind w:left="2880" w:hanging="360"/>
      </w:pPr>
      <w:rPr>
        <w:rFonts w:ascii="Symbol" w:hAnsi="Symbol" w:hint="default"/>
      </w:rPr>
    </w:lvl>
    <w:lvl w:ilvl="4" w:tplc="F4305A72" w:tentative="1">
      <w:start w:val="1"/>
      <w:numFmt w:val="bullet"/>
      <w:lvlText w:val="o"/>
      <w:lvlJc w:val="left"/>
      <w:pPr>
        <w:ind w:left="3600" w:hanging="360"/>
      </w:pPr>
      <w:rPr>
        <w:rFonts w:ascii="Courier New" w:hAnsi="Courier New" w:cs="Courier New" w:hint="default"/>
      </w:rPr>
    </w:lvl>
    <w:lvl w:ilvl="5" w:tplc="58E492D6" w:tentative="1">
      <w:start w:val="1"/>
      <w:numFmt w:val="bullet"/>
      <w:lvlText w:val=""/>
      <w:lvlJc w:val="left"/>
      <w:pPr>
        <w:ind w:left="4320" w:hanging="360"/>
      </w:pPr>
      <w:rPr>
        <w:rFonts w:ascii="Wingdings" w:hAnsi="Wingdings" w:hint="default"/>
      </w:rPr>
    </w:lvl>
    <w:lvl w:ilvl="6" w:tplc="B706EE4E" w:tentative="1">
      <w:start w:val="1"/>
      <w:numFmt w:val="bullet"/>
      <w:lvlText w:val=""/>
      <w:lvlJc w:val="left"/>
      <w:pPr>
        <w:ind w:left="5040" w:hanging="360"/>
      </w:pPr>
      <w:rPr>
        <w:rFonts w:ascii="Symbol" w:hAnsi="Symbol" w:hint="default"/>
      </w:rPr>
    </w:lvl>
    <w:lvl w:ilvl="7" w:tplc="BF62A0F0" w:tentative="1">
      <w:start w:val="1"/>
      <w:numFmt w:val="bullet"/>
      <w:lvlText w:val="o"/>
      <w:lvlJc w:val="left"/>
      <w:pPr>
        <w:ind w:left="5760" w:hanging="360"/>
      </w:pPr>
      <w:rPr>
        <w:rFonts w:ascii="Courier New" w:hAnsi="Courier New" w:cs="Courier New" w:hint="default"/>
      </w:rPr>
    </w:lvl>
    <w:lvl w:ilvl="8" w:tplc="7EF6415E" w:tentative="1">
      <w:start w:val="1"/>
      <w:numFmt w:val="bullet"/>
      <w:lvlText w:val=""/>
      <w:lvlJc w:val="left"/>
      <w:pPr>
        <w:ind w:left="6480" w:hanging="360"/>
      </w:pPr>
      <w:rPr>
        <w:rFonts w:ascii="Wingdings" w:hAnsi="Wingdings" w:hint="default"/>
      </w:rPr>
    </w:lvl>
  </w:abstractNum>
  <w:abstractNum w:abstractNumId="16" w15:restartNumberingAfterBreak="0">
    <w:nsid w:val="513F32B1"/>
    <w:multiLevelType w:val="multilevel"/>
    <w:tmpl w:val="48960268"/>
    <w:styleLink w:val="Repor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C14FFA"/>
    <w:multiLevelType w:val="multilevel"/>
    <w:tmpl w:val="EDE6527A"/>
    <w:lvl w:ilvl="0">
      <w:start w:val="1"/>
      <w:numFmt w:val="decimal"/>
      <w:pStyle w:val="Heading1"/>
      <w:lvlText w:val="%1.0"/>
      <w:lvlJc w:val="left"/>
      <w:pPr>
        <w:tabs>
          <w:tab w:val="num" w:pos="936"/>
        </w:tabs>
        <w:ind w:left="0" w:firstLine="0"/>
      </w:pPr>
      <w:rPr>
        <w:rFonts w:hint="default"/>
      </w:rPr>
    </w:lvl>
    <w:lvl w:ilvl="1">
      <w:start w:val="1"/>
      <w:numFmt w:val="decimal"/>
      <w:pStyle w:val="Heading2"/>
      <w:lvlText w:val="%1.%2"/>
      <w:lvlJc w:val="left"/>
      <w:pPr>
        <w:tabs>
          <w:tab w:val="num" w:pos="792"/>
        </w:tabs>
        <w:ind w:left="0" w:firstLine="0"/>
      </w:pPr>
    </w:lvl>
    <w:lvl w:ilvl="2">
      <w:start w:val="1"/>
      <w:numFmt w:val="decimal"/>
      <w:pStyle w:val="Heading3"/>
      <w:lvlText w:val="%1.%2.%3"/>
      <w:lvlJc w:val="left"/>
      <w:pPr>
        <w:tabs>
          <w:tab w:val="num" w:pos="936"/>
        </w:tabs>
        <w:ind w:left="0" w:firstLine="0"/>
      </w:pPr>
      <w:rPr>
        <w:rFonts w:hint="default"/>
      </w:rPr>
    </w:lvl>
    <w:lvl w:ilvl="3">
      <w:start w:val="1"/>
      <w:numFmt w:val="decimal"/>
      <w:pStyle w:val="Heading4"/>
      <w:lvlText w:val="%1.%2.%3.%4"/>
      <w:lvlJc w:val="left"/>
      <w:pPr>
        <w:tabs>
          <w:tab w:val="num" w:pos="1008"/>
        </w:tabs>
        <w:ind w:left="0" w:firstLine="0"/>
      </w:pPr>
      <w:rPr>
        <w:rFonts w:hint="default"/>
      </w:rPr>
    </w:lvl>
    <w:lvl w:ilvl="4">
      <w:start w:val="1"/>
      <w:numFmt w:val="decimal"/>
      <w:pStyle w:val="Heading5"/>
      <w:lvlText w:val="%1.%2.%3.%4.%5"/>
      <w:lvlJc w:val="left"/>
      <w:pPr>
        <w:tabs>
          <w:tab w:val="num" w:pos="1008"/>
        </w:tabs>
        <w:ind w:left="0" w:firstLine="0"/>
      </w:pPr>
      <w:rPr>
        <w:rFonts w:hint="default"/>
      </w:rPr>
    </w:lvl>
    <w:lvl w:ilvl="5">
      <w:start w:val="1"/>
      <w:numFmt w:val="decimal"/>
      <w:pStyle w:val="ListNumber"/>
      <w:lvlText w:val="%6."/>
      <w:lvlJc w:val="left"/>
      <w:pPr>
        <w:ind w:left="792" w:hanging="432"/>
      </w:pPr>
      <w:rPr>
        <w:rFonts w:hint="default"/>
      </w:rPr>
    </w:lvl>
    <w:lvl w:ilvl="6">
      <w:start w:val="1"/>
      <w:numFmt w:val="lowerLetter"/>
      <w:lvlText w:val="%7."/>
      <w:lvlJc w:val="left"/>
      <w:pPr>
        <w:ind w:left="1224" w:hanging="432"/>
      </w:pPr>
      <w:rPr>
        <w:rFonts w:hint="default"/>
      </w:rPr>
    </w:lvl>
    <w:lvl w:ilvl="7">
      <w:start w:val="1"/>
      <w:numFmt w:val="lowerRoman"/>
      <w:lvlText w:val="%8."/>
      <w:lvlJc w:val="left"/>
      <w:pPr>
        <w:ind w:left="1656" w:hanging="432"/>
      </w:pPr>
      <w:rPr>
        <w:rFonts w:hint="default"/>
      </w:rPr>
    </w:lvl>
    <w:lvl w:ilvl="8">
      <w:start w:val="1"/>
      <w:numFmt w:val="decimal"/>
      <w:lvlText w:val="(%9)"/>
      <w:lvlJc w:val="left"/>
      <w:pPr>
        <w:ind w:left="2088" w:hanging="432"/>
      </w:pPr>
      <w:rPr>
        <w:rFonts w:hint="default"/>
      </w:rPr>
    </w:lvl>
  </w:abstractNum>
  <w:abstractNum w:abstractNumId="18" w15:restartNumberingAfterBreak="0">
    <w:nsid w:val="58C264A7"/>
    <w:multiLevelType w:val="hybridMultilevel"/>
    <w:tmpl w:val="5078687E"/>
    <w:lvl w:ilvl="0" w:tplc="78781E90">
      <w:start w:val="1"/>
      <w:numFmt w:val="bullet"/>
      <w:lvlText w:val=""/>
      <w:lvlJc w:val="left"/>
      <w:pPr>
        <w:ind w:left="720" w:hanging="360"/>
      </w:pPr>
      <w:rPr>
        <w:rFonts w:ascii="Symbol" w:hAnsi="Symbol" w:hint="default"/>
      </w:rPr>
    </w:lvl>
    <w:lvl w:ilvl="1" w:tplc="D3AAB382" w:tentative="1">
      <w:start w:val="1"/>
      <w:numFmt w:val="bullet"/>
      <w:lvlText w:val="o"/>
      <w:lvlJc w:val="left"/>
      <w:pPr>
        <w:ind w:left="1440" w:hanging="360"/>
      </w:pPr>
      <w:rPr>
        <w:rFonts w:ascii="Courier New" w:hAnsi="Courier New" w:cs="Courier New" w:hint="default"/>
      </w:rPr>
    </w:lvl>
    <w:lvl w:ilvl="2" w:tplc="F898726C" w:tentative="1">
      <w:start w:val="1"/>
      <w:numFmt w:val="bullet"/>
      <w:lvlText w:val=""/>
      <w:lvlJc w:val="left"/>
      <w:pPr>
        <w:ind w:left="2160" w:hanging="360"/>
      </w:pPr>
      <w:rPr>
        <w:rFonts w:ascii="Wingdings" w:hAnsi="Wingdings" w:hint="default"/>
      </w:rPr>
    </w:lvl>
    <w:lvl w:ilvl="3" w:tplc="2DC448A0" w:tentative="1">
      <w:start w:val="1"/>
      <w:numFmt w:val="bullet"/>
      <w:lvlText w:val=""/>
      <w:lvlJc w:val="left"/>
      <w:pPr>
        <w:ind w:left="2880" w:hanging="360"/>
      </w:pPr>
      <w:rPr>
        <w:rFonts w:ascii="Symbol" w:hAnsi="Symbol" w:hint="default"/>
      </w:rPr>
    </w:lvl>
    <w:lvl w:ilvl="4" w:tplc="A3125EBA" w:tentative="1">
      <w:start w:val="1"/>
      <w:numFmt w:val="bullet"/>
      <w:lvlText w:val="o"/>
      <w:lvlJc w:val="left"/>
      <w:pPr>
        <w:ind w:left="3600" w:hanging="360"/>
      </w:pPr>
      <w:rPr>
        <w:rFonts w:ascii="Courier New" w:hAnsi="Courier New" w:cs="Courier New" w:hint="default"/>
      </w:rPr>
    </w:lvl>
    <w:lvl w:ilvl="5" w:tplc="5B04FAFA" w:tentative="1">
      <w:start w:val="1"/>
      <w:numFmt w:val="bullet"/>
      <w:lvlText w:val=""/>
      <w:lvlJc w:val="left"/>
      <w:pPr>
        <w:ind w:left="4320" w:hanging="360"/>
      </w:pPr>
      <w:rPr>
        <w:rFonts w:ascii="Wingdings" w:hAnsi="Wingdings" w:hint="default"/>
      </w:rPr>
    </w:lvl>
    <w:lvl w:ilvl="6" w:tplc="E1204D3E" w:tentative="1">
      <w:start w:val="1"/>
      <w:numFmt w:val="bullet"/>
      <w:lvlText w:val=""/>
      <w:lvlJc w:val="left"/>
      <w:pPr>
        <w:ind w:left="5040" w:hanging="360"/>
      </w:pPr>
      <w:rPr>
        <w:rFonts w:ascii="Symbol" w:hAnsi="Symbol" w:hint="default"/>
      </w:rPr>
    </w:lvl>
    <w:lvl w:ilvl="7" w:tplc="9800E6CA" w:tentative="1">
      <w:start w:val="1"/>
      <w:numFmt w:val="bullet"/>
      <w:lvlText w:val="o"/>
      <w:lvlJc w:val="left"/>
      <w:pPr>
        <w:ind w:left="5760" w:hanging="360"/>
      </w:pPr>
      <w:rPr>
        <w:rFonts w:ascii="Courier New" w:hAnsi="Courier New" w:cs="Courier New" w:hint="default"/>
      </w:rPr>
    </w:lvl>
    <w:lvl w:ilvl="8" w:tplc="5484D84C" w:tentative="1">
      <w:start w:val="1"/>
      <w:numFmt w:val="bullet"/>
      <w:lvlText w:val=""/>
      <w:lvlJc w:val="left"/>
      <w:pPr>
        <w:ind w:left="6480" w:hanging="360"/>
      </w:pPr>
      <w:rPr>
        <w:rFonts w:ascii="Wingdings" w:hAnsi="Wingdings" w:hint="default"/>
      </w:rPr>
    </w:lvl>
  </w:abstractNum>
  <w:abstractNum w:abstractNumId="19" w15:restartNumberingAfterBreak="0">
    <w:nsid w:val="60E158A2"/>
    <w:multiLevelType w:val="multilevel"/>
    <w:tmpl w:val="A992B04A"/>
    <w:lvl w:ilvl="0">
      <w:start w:val="1"/>
      <w:numFmt w:val="bullet"/>
      <w:pStyle w:val="ListBullet"/>
      <w:lvlText w:val=""/>
      <w:lvlJc w:val="left"/>
      <w:pPr>
        <w:ind w:left="792" w:hanging="432"/>
      </w:pPr>
      <w:rPr>
        <w:rFonts w:ascii="Symbol" w:hAnsi="Symbol" w:hint="default"/>
      </w:rPr>
    </w:lvl>
    <w:lvl w:ilvl="1">
      <w:start w:val="1"/>
      <w:numFmt w:val="bullet"/>
      <w:lvlText w:val="o"/>
      <w:lvlJc w:val="left"/>
      <w:pPr>
        <w:ind w:left="1224" w:hanging="432"/>
      </w:pPr>
      <w:rPr>
        <w:rFonts w:ascii="Courier New" w:hAnsi="Courier New" w:hint="default"/>
      </w:rPr>
    </w:lvl>
    <w:lvl w:ilvl="2">
      <w:start w:val="1"/>
      <w:numFmt w:val="bullet"/>
      <w:lvlText w:val=""/>
      <w:lvlJc w:val="left"/>
      <w:pPr>
        <w:ind w:left="1656" w:hanging="432"/>
      </w:pPr>
      <w:rPr>
        <w:rFonts w:ascii="Wingdings" w:hAnsi="Wingdings" w:hint="default"/>
      </w:rPr>
    </w:lvl>
    <w:lvl w:ilvl="3">
      <w:start w:val="1"/>
      <w:numFmt w:val="bullet"/>
      <w:lvlText w:val=""/>
      <w:lvlJc w:val="left"/>
      <w:pPr>
        <w:ind w:left="2016"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3B00AA"/>
    <w:multiLevelType w:val="hybridMultilevel"/>
    <w:tmpl w:val="6304EACA"/>
    <w:lvl w:ilvl="0" w:tplc="14F42DB6">
      <w:start w:val="1"/>
      <w:numFmt w:val="bullet"/>
      <w:lvlText w:val=""/>
      <w:lvlJc w:val="left"/>
      <w:pPr>
        <w:ind w:left="720" w:hanging="360"/>
      </w:pPr>
      <w:rPr>
        <w:rFonts w:ascii="Symbol" w:hAnsi="Symbol" w:hint="default"/>
      </w:rPr>
    </w:lvl>
    <w:lvl w:ilvl="1" w:tplc="FE742B5A" w:tentative="1">
      <w:start w:val="1"/>
      <w:numFmt w:val="bullet"/>
      <w:lvlText w:val="o"/>
      <w:lvlJc w:val="left"/>
      <w:pPr>
        <w:ind w:left="1440" w:hanging="360"/>
      </w:pPr>
      <w:rPr>
        <w:rFonts w:ascii="Courier New" w:hAnsi="Courier New" w:cs="Courier New" w:hint="default"/>
      </w:rPr>
    </w:lvl>
    <w:lvl w:ilvl="2" w:tplc="A442EC2E" w:tentative="1">
      <w:start w:val="1"/>
      <w:numFmt w:val="bullet"/>
      <w:lvlText w:val=""/>
      <w:lvlJc w:val="left"/>
      <w:pPr>
        <w:ind w:left="2160" w:hanging="360"/>
      </w:pPr>
      <w:rPr>
        <w:rFonts w:ascii="Wingdings" w:hAnsi="Wingdings" w:hint="default"/>
      </w:rPr>
    </w:lvl>
    <w:lvl w:ilvl="3" w:tplc="639A71AE" w:tentative="1">
      <w:start w:val="1"/>
      <w:numFmt w:val="bullet"/>
      <w:lvlText w:val=""/>
      <w:lvlJc w:val="left"/>
      <w:pPr>
        <w:ind w:left="2880" w:hanging="360"/>
      </w:pPr>
      <w:rPr>
        <w:rFonts w:ascii="Symbol" w:hAnsi="Symbol" w:hint="default"/>
      </w:rPr>
    </w:lvl>
    <w:lvl w:ilvl="4" w:tplc="84EA8756" w:tentative="1">
      <w:start w:val="1"/>
      <w:numFmt w:val="bullet"/>
      <w:lvlText w:val="o"/>
      <w:lvlJc w:val="left"/>
      <w:pPr>
        <w:ind w:left="3600" w:hanging="360"/>
      </w:pPr>
      <w:rPr>
        <w:rFonts w:ascii="Courier New" w:hAnsi="Courier New" w:cs="Courier New" w:hint="default"/>
      </w:rPr>
    </w:lvl>
    <w:lvl w:ilvl="5" w:tplc="5AE22DBE" w:tentative="1">
      <w:start w:val="1"/>
      <w:numFmt w:val="bullet"/>
      <w:lvlText w:val=""/>
      <w:lvlJc w:val="left"/>
      <w:pPr>
        <w:ind w:left="4320" w:hanging="360"/>
      </w:pPr>
      <w:rPr>
        <w:rFonts w:ascii="Wingdings" w:hAnsi="Wingdings" w:hint="default"/>
      </w:rPr>
    </w:lvl>
    <w:lvl w:ilvl="6" w:tplc="1A2ECD4E" w:tentative="1">
      <w:start w:val="1"/>
      <w:numFmt w:val="bullet"/>
      <w:lvlText w:val=""/>
      <w:lvlJc w:val="left"/>
      <w:pPr>
        <w:ind w:left="5040" w:hanging="360"/>
      </w:pPr>
      <w:rPr>
        <w:rFonts w:ascii="Symbol" w:hAnsi="Symbol" w:hint="default"/>
      </w:rPr>
    </w:lvl>
    <w:lvl w:ilvl="7" w:tplc="C03C5B00" w:tentative="1">
      <w:start w:val="1"/>
      <w:numFmt w:val="bullet"/>
      <w:lvlText w:val="o"/>
      <w:lvlJc w:val="left"/>
      <w:pPr>
        <w:ind w:left="5760" w:hanging="360"/>
      </w:pPr>
      <w:rPr>
        <w:rFonts w:ascii="Courier New" w:hAnsi="Courier New" w:cs="Courier New" w:hint="default"/>
      </w:rPr>
    </w:lvl>
    <w:lvl w:ilvl="8" w:tplc="85464E1A" w:tentative="1">
      <w:start w:val="1"/>
      <w:numFmt w:val="bullet"/>
      <w:lvlText w:val=""/>
      <w:lvlJc w:val="left"/>
      <w:pPr>
        <w:ind w:left="6480" w:hanging="360"/>
      </w:pPr>
      <w:rPr>
        <w:rFonts w:ascii="Wingdings" w:hAnsi="Wingdings" w:hint="default"/>
      </w:rPr>
    </w:lvl>
  </w:abstractNum>
  <w:abstractNum w:abstractNumId="21" w15:restartNumberingAfterBreak="0">
    <w:nsid w:val="6C210ED9"/>
    <w:multiLevelType w:val="hybridMultilevel"/>
    <w:tmpl w:val="F11E8A70"/>
    <w:lvl w:ilvl="0" w:tplc="F8CAFBBE">
      <w:start w:val="1"/>
      <w:numFmt w:val="bullet"/>
      <w:lvlText w:val=""/>
      <w:lvlJc w:val="left"/>
      <w:pPr>
        <w:ind w:left="720" w:hanging="360"/>
      </w:pPr>
      <w:rPr>
        <w:rFonts w:ascii="Symbol" w:hAnsi="Symbol" w:hint="default"/>
      </w:rPr>
    </w:lvl>
    <w:lvl w:ilvl="1" w:tplc="56B0336E" w:tentative="1">
      <w:start w:val="1"/>
      <w:numFmt w:val="bullet"/>
      <w:lvlText w:val="o"/>
      <w:lvlJc w:val="left"/>
      <w:pPr>
        <w:ind w:left="1440" w:hanging="360"/>
      </w:pPr>
      <w:rPr>
        <w:rFonts w:ascii="Courier New" w:hAnsi="Courier New" w:cs="Courier New" w:hint="default"/>
      </w:rPr>
    </w:lvl>
    <w:lvl w:ilvl="2" w:tplc="91DC24DC" w:tentative="1">
      <w:start w:val="1"/>
      <w:numFmt w:val="bullet"/>
      <w:lvlText w:val=""/>
      <w:lvlJc w:val="left"/>
      <w:pPr>
        <w:ind w:left="2160" w:hanging="360"/>
      </w:pPr>
      <w:rPr>
        <w:rFonts w:ascii="Wingdings" w:hAnsi="Wingdings" w:hint="default"/>
      </w:rPr>
    </w:lvl>
    <w:lvl w:ilvl="3" w:tplc="74F8B112" w:tentative="1">
      <w:start w:val="1"/>
      <w:numFmt w:val="bullet"/>
      <w:lvlText w:val=""/>
      <w:lvlJc w:val="left"/>
      <w:pPr>
        <w:ind w:left="2880" w:hanging="360"/>
      </w:pPr>
      <w:rPr>
        <w:rFonts w:ascii="Symbol" w:hAnsi="Symbol" w:hint="default"/>
      </w:rPr>
    </w:lvl>
    <w:lvl w:ilvl="4" w:tplc="A9B29ED6" w:tentative="1">
      <w:start w:val="1"/>
      <w:numFmt w:val="bullet"/>
      <w:lvlText w:val="o"/>
      <w:lvlJc w:val="left"/>
      <w:pPr>
        <w:ind w:left="3600" w:hanging="360"/>
      </w:pPr>
      <w:rPr>
        <w:rFonts w:ascii="Courier New" w:hAnsi="Courier New" w:cs="Courier New" w:hint="default"/>
      </w:rPr>
    </w:lvl>
    <w:lvl w:ilvl="5" w:tplc="F07A3FE0" w:tentative="1">
      <w:start w:val="1"/>
      <w:numFmt w:val="bullet"/>
      <w:lvlText w:val=""/>
      <w:lvlJc w:val="left"/>
      <w:pPr>
        <w:ind w:left="4320" w:hanging="360"/>
      </w:pPr>
      <w:rPr>
        <w:rFonts w:ascii="Wingdings" w:hAnsi="Wingdings" w:hint="default"/>
      </w:rPr>
    </w:lvl>
    <w:lvl w:ilvl="6" w:tplc="F37C699A" w:tentative="1">
      <w:start w:val="1"/>
      <w:numFmt w:val="bullet"/>
      <w:lvlText w:val=""/>
      <w:lvlJc w:val="left"/>
      <w:pPr>
        <w:ind w:left="5040" w:hanging="360"/>
      </w:pPr>
      <w:rPr>
        <w:rFonts w:ascii="Symbol" w:hAnsi="Symbol" w:hint="default"/>
      </w:rPr>
    </w:lvl>
    <w:lvl w:ilvl="7" w:tplc="930CAD76" w:tentative="1">
      <w:start w:val="1"/>
      <w:numFmt w:val="bullet"/>
      <w:lvlText w:val="o"/>
      <w:lvlJc w:val="left"/>
      <w:pPr>
        <w:ind w:left="5760" w:hanging="360"/>
      </w:pPr>
      <w:rPr>
        <w:rFonts w:ascii="Courier New" w:hAnsi="Courier New" w:cs="Courier New" w:hint="default"/>
      </w:rPr>
    </w:lvl>
    <w:lvl w:ilvl="8" w:tplc="F36AAA32" w:tentative="1">
      <w:start w:val="1"/>
      <w:numFmt w:val="bullet"/>
      <w:lvlText w:val=""/>
      <w:lvlJc w:val="left"/>
      <w:pPr>
        <w:ind w:left="6480" w:hanging="360"/>
      </w:pPr>
      <w:rPr>
        <w:rFonts w:ascii="Wingdings" w:hAnsi="Wingdings" w:hint="default"/>
      </w:rPr>
    </w:lvl>
  </w:abstractNum>
  <w:abstractNum w:abstractNumId="22" w15:restartNumberingAfterBreak="0">
    <w:nsid w:val="772F1261"/>
    <w:multiLevelType w:val="hybridMultilevel"/>
    <w:tmpl w:val="5C38615A"/>
    <w:lvl w:ilvl="0" w:tplc="AFE6771E">
      <w:start w:val="1"/>
      <w:numFmt w:val="bullet"/>
      <w:lvlText w:val=""/>
      <w:lvlJc w:val="left"/>
      <w:pPr>
        <w:ind w:left="720" w:hanging="360"/>
      </w:pPr>
      <w:rPr>
        <w:rFonts w:ascii="Symbol" w:hAnsi="Symbol" w:hint="default"/>
      </w:rPr>
    </w:lvl>
    <w:lvl w:ilvl="1" w:tplc="3DBCB16A" w:tentative="1">
      <w:start w:val="1"/>
      <w:numFmt w:val="bullet"/>
      <w:lvlText w:val="o"/>
      <w:lvlJc w:val="left"/>
      <w:pPr>
        <w:ind w:left="1440" w:hanging="360"/>
      </w:pPr>
      <w:rPr>
        <w:rFonts w:ascii="Courier New" w:hAnsi="Courier New" w:cs="Courier New" w:hint="default"/>
      </w:rPr>
    </w:lvl>
    <w:lvl w:ilvl="2" w:tplc="BA5042EA" w:tentative="1">
      <w:start w:val="1"/>
      <w:numFmt w:val="bullet"/>
      <w:lvlText w:val=""/>
      <w:lvlJc w:val="left"/>
      <w:pPr>
        <w:ind w:left="2160" w:hanging="360"/>
      </w:pPr>
      <w:rPr>
        <w:rFonts w:ascii="Wingdings" w:hAnsi="Wingdings" w:hint="default"/>
      </w:rPr>
    </w:lvl>
    <w:lvl w:ilvl="3" w:tplc="5792F442" w:tentative="1">
      <w:start w:val="1"/>
      <w:numFmt w:val="bullet"/>
      <w:lvlText w:val=""/>
      <w:lvlJc w:val="left"/>
      <w:pPr>
        <w:ind w:left="2880" w:hanging="360"/>
      </w:pPr>
      <w:rPr>
        <w:rFonts w:ascii="Symbol" w:hAnsi="Symbol" w:hint="default"/>
      </w:rPr>
    </w:lvl>
    <w:lvl w:ilvl="4" w:tplc="28A2178E" w:tentative="1">
      <w:start w:val="1"/>
      <w:numFmt w:val="bullet"/>
      <w:lvlText w:val="o"/>
      <w:lvlJc w:val="left"/>
      <w:pPr>
        <w:ind w:left="3600" w:hanging="360"/>
      </w:pPr>
      <w:rPr>
        <w:rFonts w:ascii="Courier New" w:hAnsi="Courier New" w:cs="Courier New" w:hint="default"/>
      </w:rPr>
    </w:lvl>
    <w:lvl w:ilvl="5" w:tplc="064C00A2" w:tentative="1">
      <w:start w:val="1"/>
      <w:numFmt w:val="bullet"/>
      <w:lvlText w:val=""/>
      <w:lvlJc w:val="left"/>
      <w:pPr>
        <w:ind w:left="4320" w:hanging="360"/>
      </w:pPr>
      <w:rPr>
        <w:rFonts w:ascii="Wingdings" w:hAnsi="Wingdings" w:hint="default"/>
      </w:rPr>
    </w:lvl>
    <w:lvl w:ilvl="6" w:tplc="978C51FA" w:tentative="1">
      <w:start w:val="1"/>
      <w:numFmt w:val="bullet"/>
      <w:lvlText w:val=""/>
      <w:lvlJc w:val="left"/>
      <w:pPr>
        <w:ind w:left="5040" w:hanging="360"/>
      </w:pPr>
      <w:rPr>
        <w:rFonts w:ascii="Symbol" w:hAnsi="Symbol" w:hint="default"/>
      </w:rPr>
    </w:lvl>
    <w:lvl w:ilvl="7" w:tplc="63EA9D3A" w:tentative="1">
      <w:start w:val="1"/>
      <w:numFmt w:val="bullet"/>
      <w:lvlText w:val="o"/>
      <w:lvlJc w:val="left"/>
      <w:pPr>
        <w:ind w:left="5760" w:hanging="360"/>
      </w:pPr>
      <w:rPr>
        <w:rFonts w:ascii="Courier New" w:hAnsi="Courier New" w:cs="Courier New" w:hint="default"/>
      </w:rPr>
    </w:lvl>
    <w:lvl w:ilvl="8" w:tplc="259AEE48" w:tentative="1">
      <w:start w:val="1"/>
      <w:numFmt w:val="bullet"/>
      <w:lvlText w:val=""/>
      <w:lvlJc w:val="left"/>
      <w:pPr>
        <w:ind w:left="6480" w:hanging="360"/>
      </w:pPr>
      <w:rPr>
        <w:rFonts w:ascii="Wingdings" w:hAnsi="Wingdings" w:hint="default"/>
      </w:rPr>
    </w:lvl>
  </w:abstractNum>
  <w:num w:numId="1" w16cid:durableId="1567301968">
    <w:abstractNumId w:val="16"/>
  </w:num>
  <w:num w:numId="2" w16cid:durableId="727807474">
    <w:abstractNumId w:val="19"/>
  </w:num>
  <w:num w:numId="3" w16cid:durableId="1271670611">
    <w:abstractNumId w:val="2"/>
  </w:num>
  <w:num w:numId="4" w16cid:durableId="676880592">
    <w:abstractNumId w:val="17"/>
  </w:num>
  <w:num w:numId="5" w16cid:durableId="415134251">
    <w:abstractNumId w:val="12"/>
  </w:num>
  <w:num w:numId="6" w16cid:durableId="141696268">
    <w:abstractNumId w:val="0"/>
  </w:num>
  <w:num w:numId="7" w16cid:durableId="1800226215">
    <w:abstractNumId w:val="5"/>
  </w:num>
  <w:num w:numId="8" w16cid:durableId="1366443492">
    <w:abstractNumId w:val="3"/>
  </w:num>
  <w:num w:numId="9" w16cid:durableId="237904887">
    <w:abstractNumId w:val="1"/>
  </w:num>
  <w:num w:numId="10" w16cid:durableId="1633293437">
    <w:abstractNumId w:val="9"/>
  </w:num>
  <w:num w:numId="11" w16cid:durableId="1093630848">
    <w:abstractNumId w:val="10"/>
  </w:num>
  <w:num w:numId="12" w16cid:durableId="1023288537">
    <w:abstractNumId w:val="6"/>
  </w:num>
  <w:num w:numId="13" w16cid:durableId="754592191">
    <w:abstractNumId w:val="20"/>
  </w:num>
  <w:num w:numId="14" w16cid:durableId="1017585611">
    <w:abstractNumId w:val="21"/>
  </w:num>
  <w:num w:numId="15" w16cid:durableId="1594825137">
    <w:abstractNumId w:val="7"/>
  </w:num>
  <w:num w:numId="16" w16cid:durableId="1958902651">
    <w:abstractNumId w:val="8"/>
  </w:num>
  <w:num w:numId="17" w16cid:durableId="1219901469">
    <w:abstractNumId w:val="22"/>
  </w:num>
  <w:num w:numId="18" w16cid:durableId="210578113">
    <w:abstractNumId w:val="13"/>
  </w:num>
  <w:num w:numId="19" w16cid:durableId="243955742">
    <w:abstractNumId w:val="11"/>
  </w:num>
  <w:num w:numId="20" w16cid:durableId="815148709">
    <w:abstractNumId w:val="4"/>
  </w:num>
  <w:num w:numId="21" w16cid:durableId="1237007533">
    <w:abstractNumId w:val="14"/>
  </w:num>
  <w:num w:numId="22" w16cid:durableId="366487481">
    <w:abstractNumId w:val="18"/>
  </w:num>
  <w:num w:numId="23" w16cid:durableId="200862962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PartID" w:val="{F2130399-EAAF-4FEA-B3FC-271761ACA37F}"/>
  </w:docVars>
  <w:rsids>
    <w:rsidRoot w:val="00D23125"/>
    <w:rsid w:val="00000C0A"/>
    <w:rsid w:val="00000EBF"/>
    <w:rsid w:val="0001317A"/>
    <w:rsid w:val="0001526E"/>
    <w:rsid w:val="00015EDC"/>
    <w:rsid w:val="00015F57"/>
    <w:rsid w:val="00020AE7"/>
    <w:rsid w:val="00023E7D"/>
    <w:rsid w:val="000306CC"/>
    <w:rsid w:val="00030785"/>
    <w:rsid w:val="00031159"/>
    <w:rsid w:val="00040032"/>
    <w:rsid w:val="00042DCF"/>
    <w:rsid w:val="00055D35"/>
    <w:rsid w:val="00062741"/>
    <w:rsid w:val="00064E6D"/>
    <w:rsid w:val="00065762"/>
    <w:rsid w:val="00067850"/>
    <w:rsid w:val="000751F9"/>
    <w:rsid w:val="00087898"/>
    <w:rsid w:val="00091380"/>
    <w:rsid w:val="0009366F"/>
    <w:rsid w:val="00093CD7"/>
    <w:rsid w:val="000A0A1B"/>
    <w:rsid w:val="000A375F"/>
    <w:rsid w:val="000A623B"/>
    <w:rsid w:val="000A6505"/>
    <w:rsid w:val="000A7239"/>
    <w:rsid w:val="000A794B"/>
    <w:rsid w:val="000B2F96"/>
    <w:rsid w:val="000B440F"/>
    <w:rsid w:val="000B592B"/>
    <w:rsid w:val="000C0A84"/>
    <w:rsid w:val="000C2F0D"/>
    <w:rsid w:val="000C640C"/>
    <w:rsid w:val="000C692F"/>
    <w:rsid w:val="000D5A21"/>
    <w:rsid w:val="000E026C"/>
    <w:rsid w:val="000E0BD9"/>
    <w:rsid w:val="000E1578"/>
    <w:rsid w:val="000E403B"/>
    <w:rsid w:val="000F3B8D"/>
    <w:rsid w:val="000F5F90"/>
    <w:rsid w:val="000F6101"/>
    <w:rsid w:val="001139C3"/>
    <w:rsid w:val="00115587"/>
    <w:rsid w:val="00116A75"/>
    <w:rsid w:val="001221C0"/>
    <w:rsid w:val="001241DF"/>
    <w:rsid w:val="00125CFC"/>
    <w:rsid w:val="001260D2"/>
    <w:rsid w:val="00131665"/>
    <w:rsid w:val="00131AF3"/>
    <w:rsid w:val="0013377C"/>
    <w:rsid w:val="00135C83"/>
    <w:rsid w:val="0014250E"/>
    <w:rsid w:val="001441CC"/>
    <w:rsid w:val="00144435"/>
    <w:rsid w:val="001445D5"/>
    <w:rsid w:val="00145D7A"/>
    <w:rsid w:val="001512C8"/>
    <w:rsid w:val="00152FD8"/>
    <w:rsid w:val="00153604"/>
    <w:rsid w:val="00153FBF"/>
    <w:rsid w:val="001665D4"/>
    <w:rsid w:val="001754FC"/>
    <w:rsid w:val="00177B9A"/>
    <w:rsid w:val="00184C7D"/>
    <w:rsid w:val="001A7BCD"/>
    <w:rsid w:val="001B061F"/>
    <w:rsid w:val="001C29ED"/>
    <w:rsid w:val="001C771E"/>
    <w:rsid w:val="001E12CF"/>
    <w:rsid w:val="001E56DD"/>
    <w:rsid w:val="001E651B"/>
    <w:rsid w:val="00201FDE"/>
    <w:rsid w:val="002052FB"/>
    <w:rsid w:val="00205631"/>
    <w:rsid w:val="002101B4"/>
    <w:rsid w:val="00211773"/>
    <w:rsid w:val="00211B35"/>
    <w:rsid w:val="00217CC1"/>
    <w:rsid w:val="00220443"/>
    <w:rsid w:val="00226A83"/>
    <w:rsid w:val="00230AF4"/>
    <w:rsid w:val="00230D74"/>
    <w:rsid w:val="002316C1"/>
    <w:rsid w:val="002416C5"/>
    <w:rsid w:val="00243B2C"/>
    <w:rsid w:val="00243E2D"/>
    <w:rsid w:val="00253D96"/>
    <w:rsid w:val="002645D4"/>
    <w:rsid w:val="00264FC9"/>
    <w:rsid w:val="00265E2A"/>
    <w:rsid w:val="0026604A"/>
    <w:rsid w:val="002701B7"/>
    <w:rsid w:val="00272DD9"/>
    <w:rsid w:val="00273655"/>
    <w:rsid w:val="00276A8A"/>
    <w:rsid w:val="002875FD"/>
    <w:rsid w:val="002876E0"/>
    <w:rsid w:val="00292F2B"/>
    <w:rsid w:val="0029316A"/>
    <w:rsid w:val="0029338F"/>
    <w:rsid w:val="002939C7"/>
    <w:rsid w:val="002949B5"/>
    <w:rsid w:val="002949FD"/>
    <w:rsid w:val="00294FF7"/>
    <w:rsid w:val="00297B45"/>
    <w:rsid w:val="002A01FD"/>
    <w:rsid w:val="002A222A"/>
    <w:rsid w:val="002A46F7"/>
    <w:rsid w:val="002A6416"/>
    <w:rsid w:val="002B71B6"/>
    <w:rsid w:val="002C0DD5"/>
    <w:rsid w:val="002C6721"/>
    <w:rsid w:val="002D0C5E"/>
    <w:rsid w:val="002D170D"/>
    <w:rsid w:val="002D4311"/>
    <w:rsid w:val="002D520C"/>
    <w:rsid w:val="002D52E3"/>
    <w:rsid w:val="002E390C"/>
    <w:rsid w:val="002F01DF"/>
    <w:rsid w:val="002F13AB"/>
    <w:rsid w:val="002F541A"/>
    <w:rsid w:val="002F60DD"/>
    <w:rsid w:val="002F63D2"/>
    <w:rsid w:val="002F74BE"/>
    <w:rsid w:val="003019F1"/>
    <w:rsid w:val="00305C00"/>
    <w:rsid w:val="0031458E"/>
    <w:rsid w:val="0031552F"/>
    <w:rsid w:val="00323DD9"/>
    <w:rsid w:val="00336756"/>
    <w:rsid w:val="003429C5"/>
    <w:rsid w:val="00343D02"/>
    <w:rsid w:val="00351EED"/>
    <w:rsid w:val="00356137"/>
    <w:rsid w:val="003570EE"/>
    <w:rsid w:val="003630CE"/>
    <w:rsid w:val="00370D50"/>
    <w:rsid w:val="003850BF"/>
    <w:rsid w:val="00385218"/>
    <w:rsid w:val="00386EEB"/>
    <w:rsid w:val="00387CBC"/>
    <w:rsid w:val="00387D91"/>
    <w:rsid w:val="003900DB"/>
    <w:rsid w:val="00391491"/>
    <w:rsid w:val="003920D9"/>
    <w:rsid w:val="003A0CAF"/>
    <w:rsid w:val="003A22A6"/>
    <w:rsid w:val="003B05F1"/>
    <w:rsid w:val="003B78C8"/>
    <w:rsid w:val="003C084A"/>
    <w:rsid w:val="003C313C"/>
    <w:rsid w:val="003C4007"/>
    <w:rsid w:val="003C68B6"/>
    <w:rsid w:val="003C6923"/>
    <w:rsid w:val="003D1590"/>
    <w:rsid w:val="003E289C"/>
    <w:rsid w:val="003E2C94"/>
    <w:rsid w:val="003E4BEC"/>
    <w:rsid w:val="003F203D"/>
    <w:rsid w:val="003F2B3F"/>
    <w:rsid w:val="003F3B74"/>
    <w:rsid w:val="00403143"/>
    <w:rsid w:val="00411C9F"/>
    <w:rsid w:val="00420FFC"/>
    <w:rsid w:val="00422D50"/>
    <w:rsid w:val="00432B01"/>
    <w:rsid w:val="00441FD4"/>
    <w:rsid w:val="00442F74"/>
    <w:rsid w:val="00444778"/>
    <w:rsid w:val="00445265"/>
    <w:rsid w:val="00445B6B"/>
    <w:rsid w:val="004466EC"/>
    <w:rsid w:val="0044715A"/>
    <w:rsid w:val="0045151B"/>
    <w:rsid w:val="004616AE"/>
    <w:rsid w:val="00466870"/>
    <w:rsid w:val="00471C59"/>
    <w:rsid w:val="00471EFF"/>
    <w:rsid w:val="00472C2E"/>
    <w:rsid w:val="004735B8"/>
    <w:rsid w:val="00475C20"/>
    <w:rsid w:val="00482226"/>
    <w:rsid w:val="004824C3"/>
    <w:rsid w:val="00484AFC"/>
    <w:rsid w:val="004A045E"/>
    <w:rsid w:val="004A4519"/>
    <w:rsid w:val="004A7235"/>
    <w:rsid w:val="004A74D9"/>
    <w:rsid w:val="004B3362"/>
    <w:rsid w:val="004B4DC2"/>
    <w:rsid w:val="004B5B74"/>
    <w:rsid w:val="004B6AC5"/>
    <w:rsid w:val="004C5265"/>
    <w:rsid w:val="004D2391"/>
    <w:rsid w:val="004D647D"/>
    <w:rsid w:val="004E0B12"/>
    <w:rsid w:val="004E5D7F"/>
    <w:rsid w:val="004E6952"/>
    <w:rsid w:val="004E75B8"/>
    <w:rsid w:val="004F4305"/>
    <w:rsid w:val="00501850"/>
    <w:rsid w:val="00501FF1"/>
    <w:rsid w:val="005079C4"/>
    <w:rsid w:val="00511731"/>
    <w:rsid w:val="005137C7"/>
    <w:rsid w:val="0051458B"/>
    <w:rsid w:val="005156C1"/>
    <w:rsid w:val="005242F0"/>
    <w:rsid w:val="00531987"/>
    <w:rsid w:val="00534684"/>
    <w:rsid w:val="0053707F"/>
    <w:rsid w:val="00537A41"/>
    <w:rsid w:val="00540260"/>
    <w:rsid w:val="00543F68"/>
    <w:rsid w:val="00551085"/>
    <w:rsid w:val="005630E0"/>
    <w:rsid w:val="00566A52"/>
    <w:rsid w:val="00570C32"/>
    <w:rsid w:val="00572B8C"/>
    <w:rsid w:val="0057650B"/>
    <w:rsid w:val="0057693C"/>
    <w:rsid w:val="005812EC"/>
    <w:rsid w:val="005836C0"/>
    <w:rsid w:val="00584618"/>
    <w:rsid w:val="00585284"/>
    <w:rsid w:val="005852A6"/>
    <w:rsid w:val="0059268A"/>
    <w:rsid w:val="00596A1E"/>
    <w:rsid w:val="005A6CD1"/>
    <w:rsid w:val="005B4B70"/>
    <w:rsid w:val="005C1ADB"/>
    <w:rsid w:val="005C5E1D"/>
    <w:rsid w:val="005C63F5"/>
    <w:rsid w:val="005D5D61"/>
    <w:rsid w:val="005D6257"/>
    <w:rsid w:val="005D79AB"/>
    <w:rsid w:val="005D7AEC"/>
    <w:rsid w:val="005E09E8"/>
    <w:rsid w:val="005E759A"/>
    <w:rsid w:val="005F32F2"/>
    <w:rsid w:val="005F3EDA"/>
    <w:rsid w:val="00600AA1"/>
    <w:rsid w:val="00603549"/>
    <w:rsid w:val="006075E7"/>
    <w:rsid w:val="00611489"/>
    <w:rsid w:val="00612BE6"/>
    <w:rsid w:val="00617B82"/>
    <w:rsid w:val="00622A76"/>
    <w:rsid w:val="00622D88"/>
    <w:rsid w:val="006303E1"/>
    <w:rsid w:val="00633BED"/>
    <w:rsid w:val="00635CAE"/>
    <w:rsid w:val="00636FF9"/>
    <w:rsid w:val="006540B9"/>
    <w:rsid w:val="006554BE"/>
    <w:rsid w:val="0065731D"/>
    <w:rsid w:val="00663182"/>
    <w:rsid w:val="00672EA3"/>
    <w:rsid w:val="006736D2"/>
    <w:rsid w:val="00681057"/>
    <w:rsid w:val="0068407B"/>
    <w:rsid w:val="00687569"/>
    <w:rsid w:val="0069454E"/>
    <w:rsid w:val="006950BF"/>
    <w:rsid w:val="006A10CC"/>
    <w:rsid w:val="006A3708"/>
    <w:rsid w:val="006A6280"/>
    <w:rsid w:val="006B3848"/>
    <w:rsid w:val="006B4D3D"/>
    <w:rsid w:val="006B7120"/>
    <w:rsid w:val="006C1E0B"/>
    <w:rsid w:val="006C7348"/>
    <w:rsid w:val="006C77D0"/>
    <w:rsid w:val="006D1AE2"/>
    <w:rsid w:val="006D35CD"/>
    <w:rsid w:val="006D5BF6"/>
    <w:rsid w:val="006D6179"/>
    <w:rsid w:val="006E1502"/>
    <w:rsid w:val="006E2044"/>
    <w:rsid w:val="006E7EB0"/>
    <w:rsid w:val="006F37DB"/>
    <w:rsid w:val="006F6CEB"/>
    <w:rsid w:val="0070231A"/>
    <w:rsid w:val="0070367C"/>
    <w:rsid w:val="00710FDB"/>
    <w:rsid w:val="00712107"/>
    <w:rsid w:val="00714624"/>
    <w:rsid w:val="00721731"/>
    <w:rsid w:val="00723991"/>
    <w:rsid w:val="00725C91"/>
    <w:rsid w:val="00726340"/>
    <w:rsid w:val="00727774"/>
    <w:rsid w:val="0073127D"/>
    <w:rsid w:val="00736C3E"/>
    <w:rsid w:val="00737FBD"/>
    <w:rsid w:val="00744EEF"/>
    <w:rsid w:val="00747880"/>
    <w:rsid w:val="00750AA8"/>
    <w:rsid w:val="00755910"/>
    <w:rsid w:val="00760572"/>
    <w:rsid w:val="00762814"/>
    <w:rsid w:val="007646F7"/>
    <w:rsid w:val="00765D20"/>
    <w:rsid w:val="00770519"/>
    <w:rsid w:val="0079065B"/>
    <w:rsid w:val="007921B3"/>
    <w:rsid w:val="00794411"/>
    <w:rsid w:val="00795F2F"/>
    <w:rsid w:val="007A4784"/>
    <w:rsid w:val="007C0CF1"/>
    <w:rsid w:val="007C3F36"/>
    <w:rsid w:val="007D2056"/>
    <w:rsid w:val="007D39A2"/>
    <w:rsid w:val="007E100D"/>
    <w:rsid w:val="007E45C7"/>
    <w:rsid w:val="007E45E0"/>
    <w:rsid w:val="007F1C85"/>
    <w:rsid w:val="007F7464"/>
    <w:rsid w:val="00801E44"/>
    <w:rsid w:val="0080569A"/>
    <w:rsid w:val="00810EC5"/>
    <w:rsid w:val="00811414"/>
    <w:rsid w:val="0081243B"/>
    <w:rsid w:val="008145DD"/>
    <w:rsid w:val="008169C8"/>
    <w:rsid w:val="00816AD3"/>
    <w:rsid w:val="00820694"/>
    <w:rsid w:val="00830C39"/>
    <w:rsid w:val="00831877"/>
    <w:rsid w:val="00832BE4"/>
    <w:rsid w:val="00834CC2"/>
    <w:rsid w:val="008354FD"/>
    <w:rsid w:val="00836A8E"/>
    <w:rsid w:val="00837583"/>
    <w:rsid w:val="00842C64"/>
    <w:rsid w:val="008504B7"/>
    <w:rsid w:val="008546F6"/>
    <w:rsid w:val="00855CA8"/>
    <w:rsid w:val="00856452"/>
    <w:rsid w:val="00860EC9"/>
    <w:rsid w:val="008612BA"/>
    <w:rsid w:val="00862AEB"/>
    <w:rsid w:val="0087208B"/>
    <w:rsid w:val="00872D0A"/>
    <w:rsid w:val="00873F84"/>
    <w:rsid w:val="00876674"/>
    <w:rsid w:val="00881415"/>
    <w:rsid w:val="008839A8"/>
    <w:rsid w:val="008874EF"/>
    <w:rsid w:val="00893DD1"/>
    <w:rsid w:val="00897F69"/>
    <w:rsid w:val="008A2736"/>
    <w:rsid w:val="008B3B43"/>
    <w:rsid w:val="008B42B9"/>
    <w:rsid w:val="008C0E04"/>
    <w:rsid w:val="008C10B5"/>
    <w:rsid w:val="008C7402"/>
    <w:rsid w:val="008D3677"/>
    <w:rsid w:val="008E03C4"/>
    <w:rsid w:val="008E629A"/>
    <w:rsid w:val="008E7C8A"/>
    <w:rsid w:val="008F0667"/>
    <w:rsid w:val="008F2E01"/>
    <w:rsid w:val="008F3A5C"/>
    <w:rsid w:val="008F47D1"/>
    <w:rsid w:val="008F5E4F"/>
    <w:rsid w:val="00902737"/>
    <w:rsid w:val="00913D14"/>
    <w:rsid w:val="00914E78"/>
    <w:rsid w:val="00923D19"/>
    <w:rsid w:val="00926F44"/>
    <w:rsid w:val="00933C78"/>
    <w:rsid w:val="00933D0E"/>
    <w:rsid w:val="00935D2A"/>
    <w:rsid w:val="00936AC7"/>
    <w:rsid w:val="009405A4"/>
    <w:rsid w:val="00952042"/>
    <w:rsid w:val="009564E6"/>
    <w:rsid w:val="00956DC4"/>
    <w:rsid w:val="00960DF0"/>
    <w:rsid w:val="00961269"/>
    <w:rsid w:val="00961E55"/>
    <w:rsid w:val="00962839"/>
    <w:rsid w:val="0096612F"/>
    <w:rsid w:val="0096645A"/>
    <w:rsid w:val="00966F0A"/>
    <w:rsid w:val="0097081A"/>
    <w:rsid w:val="00971091"/>
    <w:rsid w:val="00971229"/>
    <w:rsid w:val="00976080"/>
    <w:rsid w:val="00976C5F"/>
    <w:rsid w:val="00980275"/>
    <w:rsid w:val="00982C40"/>
    <w:rsid w:val="00986E3F"/>
    <w:rsid w:val="00987161"/>
    <w:rsid w:val="00987EBE"/>
    <w:rsid w:val="00991DB0"/>
    <w:rsid w:val="00995CC7"/>
    <w:rsid w:val="009973E5"/>
    <w:rsid w:val="009A13A2"/>
    <w:rsid w:val="009A4504"/>
    <w:rsid w:val="009A510B"/>
    <w:rsid w:val="009A754E"/>
    <w:rsid w:val="009B1764"/>
    <w:rsid w:val="009B2EBA"/>
    <w:rsid w:val="009B366A"/>
    <w:rsid w:val="009B4131"/>
    <w:rsid w:val="009B4320"/>
    <w:rsid w:val="009C3FA1"/>
    <w:rsid w:val="009C5054"/>
    <w:rsid w:val="009D2B65"/>
    <w:rsid w:val="009E0114"/>
    <w:rsid w:val="009F24A4"/>
    <w:rsid w:val="00A01F1F"/>
    <w:rsid w:val="00A02411"/>
    <w:rsid w:val="00A03649"/>
    <w:rsid w:val="00A03CAF"/>
    <w:rsid w:val="00A10088"/>
    <w:rsid w:val="00A109A5"/>
    <w:rsid w:val="00A135F4"/>
    <w:rsid w:val="00A14F58"/>
    <w:rsid w:val="00A24544"/>
    <w:rsid w:val="00A27BC9"/>
    <w:rsid w:val="00A31C4D"/>
    <w:rsid w:val="00A33AAB"/>
    <w:rsid w:val="00A379CD"/>
    <w:rsid w:val="00A44AE3"/>
    <w:rsid w:val="00A53236"/>
    <w:rsid w:val="00A56C1E"/>
    <w:rsid w:val="00A60EC7"/>
    <w:rsid w:val="00A61010"/>
    <w:rsid w:val="00A614F9"/>
    <w:rsid w:val="00A6479D"/>
    <w:rsid w:val="00A665A5"/>
    <w:rsid w:val="00A769D8"/>
    <w:rsid w:val="00A7736C"/>
    <w:rsid w:val="00A865C9"/>
    <w:rsid w:val="00A867BC"/>
    <w:rsid w:val="00A87404"/>
    <w:rsid w:val="00A91D3F"/>
    <w:rsid w:val="00A97D53"/>
    <w:rsid w:val="00AA05AD"/>
    <w:rsid w:val="00AA16D4"/>
    <w:rsid w:val="00AA4EF6"/>
    <w:rsid w:val="00AA697F"/>
    <w:rsid w:val="00AB063B"/>
    <w:rsid w:val="00AB2D98"/>
    <w:rsid w:val="00AC0244"/>
    <w:rsid w:val="00AC0AD7"/>
    <w:rsid w:val="00AC6212"/>
    <w:rsid w:val="00AC6561"/>
    <w:rsid w:val="00AC779D"/>
    <w:rsid w:val="00AC7F67"/>
    <w:rsid w:val="00AD0D0A"/>
    <w:rsid w:val="00AD127B"/>
    <w:rsid w:val="00AD49B0"/>
    <w:rsid w:val="00AD5C41"/>
    <w:rsid w:val="00AE33EF"/>
    <w:rsid w:val="00AF0325"/>
    <w:rsid w:val="00AF03B9"/>
    <w:rsid w:val="00AF0799"/>
    <w:rsid w:val="00AF3587"/>
    <w:rsid w:val="00B1003D"/>
    <w:rsid w:val="00B11196"/>
    <w:rsid w:val="00B16E59"/>
    <w:rsid w:val="00B1761C"/>
    <w:rsid w:val="00B201B0"/>
    <w:rsid w:val="00B202DC"/>
    <w:rsid w:val="00B20E16"/>
    <w:rsid w:val="00B232FA"/>
    <w:rsid w:val="00B2798F"/>
    <w:rsid w:val="00B32DB9"/>
    <w:rsid w:val="00B3545A"/>
    <w:rsid w:val="00B37854"/>
    <w:rsid w:val="00B4004C"/>
    <w:rsid w:val="00B422BB"/>
    <w:rsid w:val="00B4275E"/>
    <w:rsid w:val="00B42C90"/>
    <w:rsid w:val="00B47E44"/>
    <w:rsid w:val="00B50938"/>
    <w:rsid w:val="00B5231C"/>
    <w:rsid w:val="00B54A42"/>
    <w:rsid w:val="00B560C9"/>
    <w:rsid w:val="00B60562"/>
    <w:rsid w:val="00B66929"/>
    <w:rsid w:val="00B72D6D"/>
    <w:rsid w:val="00B73617"/>
    <w:rsid w:val="00B74D4E"/>
    <w:rsid w:val="00B74F23"/>
    <w:rsid w:val="00B814D7"/>
    <w:rsid w:val="00B90EA9"/>
    <w:rsid w:val="00B92485"/>
    <w:rsid w:val="00B934BB"/>
    <w:rsid w:val="00B9391A"/>
    <w:rsid w:val="00BA6CCA"/>
    <w:rsid w:val="00BB03C7"/>
    <w:rsid w:val="00BB051D"/>
    <w:rsid w:val="00BB52F3"/>
    <w:rsid w:val="00BB7962"/>
    <w:rsid w:val="00BC03AC"/>
    <w:rsid w:val="00BC22C9"/>
    <w:rsid w:val="00BC425C"/>
    <w:rsid w:val="00BD1C53"/>
    <w:rsid w:val="00BD4471"/>
    <w:rsid w:val="00BD54DE"/>
    <w:rsid w:val="00BD6E1A"/>
    <w:rsid w:val="00BE06E5"/>
    <w:rsid w:val="00BE627E"/>
    <w:rsid w:val="00BE76E7"/>
    <w:rsid w:val="00BF5CB6"/>
    <w:rsid w:val="00C0495B"/>
    <w:rsid w:val="00C10BE2"/>
    <w:rsid w:val="00C112D2"/>
    <w:rsid w:val="00C11672"/>
    <w:rsid w:val="00C3124A"/>
    <w:rsid w:val="00C315D1"/>
    <w:rsid w:val="00C33581"/>
    <w:rsid w:val="00C444E0"/>
    <w:rsid w:val="00C44D08"/>
    <w:rsid w:val="00C479D3"/>
    <w:rsid w:val="00C563BC"/>
    <w:rsid w:val="00C571F7"/>
    <w:rsid w:val="00C621D0"/>
    <w:rsid w:val="00C667DA"/>
    <w:rsid w:val="00C72D8C"/>
    <w:rsid w:val="00C75B4E"/>
    <w:rsid w:val="00C80169"/>
    <w:rsid w:val="00C81C69"/>
    <w:rsid w:val="00C84E9B"/>
    <w:rsid w:val="00C86D36"/>
    <w:rsid w:val="00C93FD5"/>
    <w:rsid w:val="00CA0FE7"/>
    <w:rsid w:val="00CA36D9"/>
    <w:rsid w:val="00CB5273"/>
    <w:rsid w:val="00CB5FD5"/>
    <w:rsid w:val="00CC5F42"/>
    <w:rsid w:val="00CC7A94"/>
    <w:rsid w:val="00CD0EE4"/>
    <w:rsid w:val="00CD1B15"/>
    <w:rsid w:val="00CD481B"/>
    <w:rsid w:val="00CD507A"/>
    <w:rsid w:val="00CD549E"/>
    <w:rsid w:val="00CD5BCA"/>
    <w:rsid w:val="00CE67A5"/>
    <w:rsid w:val="00CE6A77"/>
    <w:rsid w:val="00CE6D52"/>
    <w:rsid w:val="00CF3AC5"/>
    <w:rsid w:val="00CF7939"/>
    <w:rsid w:val="00D000A1"/>
    <w:rsid w:val="00D01BFB"/>
    <w:rsid w:val="00D04412"/>
    <w:rsid w:val="00D04B04"/>
    <w:rsid w:val="00D17D5C"/>
    <w:rsid w:val="00D20DC5"/>
    <w:rsid w:val="00D23125"/>
    <w:rsid w:val="00D2363F"/>
    <w:rsid w:val="00D27B90"/>
    <w:rsid w:val="00D321DB"/>
    <w:rsid w:val="00D3404C"/>
    <w:rsid w:val="00D34111"/>
    <w:rsid w:val="00D351C4"/>
    <w:rsid w:val="00D40A69"/>
    <w:rsid w:val="00D41AA7"/>
    <w:rsid w:val="00D4381E"/>
    <w:rsid w:val="00D438F0"/>
    <w:rsid w:val="00D47F37"/>
    <w:rsid w:val="00D505C2"/>
    <w:rsid w:val="00D51C54"/>
    <w:rsid w:val="00D52A36"/>
    <w:rsid w:val="00D5461D"/>
    <w:rsid w:val="00D575F9"/>
    <w:rsid w:val="00D57ACA"/>
    <w:rsid w:val="00D60C27"/>
    <w:rsid w:val="00D661A7"/>
    <w:rsid w:val="00D725F7"/>
    <w:rsid w:val="00D75977"/>
    <w:rsid w:val="00D767B5"/>
    <w:rsid w:val="00D77AE8"/>
    <w:rsid w:val="00D8032E"/>
    <w:rsid w:val="00D8330F"/>
    <w:rsid w:val="00D84AC2"/>
    <w:rsid w:val="00D8636E"/>
    <w:rsid w:val="00D91CC4"/>
    <w:rsid w:val="00D93E55"/>
    <w:rsid w:val="00DA0193"/>
    <w:rsid w:val="00DA4472"/>
    <w:rsid w:val="00DA7EC4"/>
    <w:rsid w:val="00DB0DE4"/>
    <w:rsid w:val="00DC1D5A"/>
    <w:rsid w:val="00DC2CAD"/>
    <w:rsid w:val="00DC4456"/>
    <w:rsid w:val="00DC7441"/>
    <w:rsid w:val="00DC7733"/>
    <w:rsid w:val="00DC79F3"/>
    <w:rsid w:val="00DD144D"/>
    <w:rsid w:val="00DD20E4"/>
    <w:rsid w:val="00DD74FF"/>
    <w:rsid w:val="00DE7EB8"/>
    <w:rsid w:val="00DF2CE1"/>
    <w:rsid w:val="00DF5B70"/>
    <w:rsid w:val="00DF615F"/>
    <w:rsid w:val="00E00C1B"/>
    <w:rsid w:val="00E02577"/>
    <w:rsid w:val="00E035E2"/>
    <w:rsid w:val="00E0406B"/>
    <w:rsid w:val="00E0422C"/>
    <w:rsid w:val="00E06AFC"/>
    <w:rsid w:val="00E14B01"/>
    <w:rsid w:val="00E15BF4"/>
    <w:rsid w:val="00E16336"/>
    <w:rsid w:val="00E17495"/>
    <w:rsid w:val="00E215F4"/>
    <w:rsid w:val="00E23805"/>
    <w:rsid w:val="00E34F8C"/>
    <w:rsid w:val="00E37806"/>
    <w:rsid w:val="00E43C7A"/>
    <w:rsid w:val="00E511C4"/>
    <w:rsid w:val="00E537C4"/>
    <w:rsid w:val="00E551C6"/>
    <w:rsid w:val="00E62763"/>
    <w:rsid w:val="00E655A4"/>
    <w:rsid w:val="00E66084"/>
    <w:rsid w:val="00E67530"/>
    <w:rsid w:val="00E81579"/>
    <w:rsid w:val="00E835B4"/>
    <w:rsid w:val="00E84579"/>
    <w:rsid w:val="00E84D50"/>
    <w:rsid w:val="00E861BE"/>
    <w:rsid w:val="00E87815"/>
    <w:rsid w:val="00E9273B"/>
    <w:rsid w:val="00E927DD"/>
    <w:rsid w:val="00E97103"/>
    <w:rsid w:val="00EA4827"/>
    <w:rsid w:val="00EA5A15"/>
    <w:rsid w:val="00EB0555"/>
    <w:rsid w:val="00EB0B3B"/>
    <w:rsid w:val="00EB2092"/>
    <w:rsid w:val="00EB7717"/>
    <w:rsid w:val="00EC1BA1"/>
    <w:rsid w:val="00EC4587"/>
    <w:rsid w:val="00EC4EE3"/>
    <w:rsid w:val="00EC5C9D"/>
    <w:rsid w:val="00EC75FC"/>
    <w:rsid w:val="00ED41EE"/>
    <w:rsid w:val="00ED4407"/>
    <w:rsid w:val="00ED5763"/>
    <w:rsid w:val="00EE3EEE"/>
    <w:rsid w:val="00EE72E5"/>
    <w:rsid w:val="00F00899"/>
    <w:rsid w:val="00F06D2A"/>
    <w:rsid w:val="00F103E8"/>
    <w:rsid w:val="00F10D7A"/>
    <w:rsid w:val="00F12E03"/>
    <w:rsid w:val="00F254DD"/>
    <w:rsid w:val="00F2590B"/>
    <w:rsid w:val="00F51F17"/>
    <w:rsid w:val="00F531E7"/>
    <w:rsid w:val="00F55386"/>
    <w:rsid w:val="00F60D22"/>
    <w:rsid w:val="00F621BB"/>
    <w:rsid w:val="00F65A87"/>
    <w:rsid w:val="00F65A8C"/>
    <w:rsid w:val="00F70606"/>
    <w:rsid w:val="00F741B9"/>
    <w:rsid w:val="00F741BA"/>
    <w:rsid w:val="00F742D8"/>
    <w:rsid w:val="00F90874"/>
    <w:rsid w:val="00FA18D7"/>
    <w:rsid w:val="00FA2DD0"/>
    <w:rsid w:val="00FA3854"/>
    <w:rsid w:val="00FB0131"/>
    <w:rsid w:val="00FB282D"/>
    <w:rsid w:val="00FB44A2"/>
    <w:rsid w:val="00FC0B25"/>
    <w:rsid w:val="00FC22EE"/>
    <w:rsid w:val="00FC5780"/>
    <w:rsid w:val="00FD125D"/>
    <w:rsid w:val="00FD1679"/>
    <w:rsid w:val="00FD3257"/>
    <w:rsid w:val="00FD3484"/>
    <w:rsid w:val="00FD3F40"/>
    <w:rsid w:val="00FE1992"/>
    <w:rsid w:val="00FE347A"/>
    <w:rsid w:val="00FE47ED"/>
    <w:rsid w:val="00FE69B2"/>
    <w:rsid w:val="00FE789A"/>
    <w:rsid w:val="00FF3A53"/>
    <w:rsid w:val="00FF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1318"/>
  <w15:chartTrackingRefBased/>
  <w15:docId w15:val="{576014E3-C934-4A3A-81DB-BF9E568B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8"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lsdException w:name="Closing" w:semiHidden="1" w:unhideWhenUsed="1"/>
    <w:lsdException w:name="Signature" w:semiHidden="1" w:unhideWhenUsed="1"/>
    <w:lsdException w:name="Default Paragraph Font" w:semiHidden="1" w:uiPriority="1" w:unhideWhenUsed="1"/>
    <w:lsdException w:name="Body Text" w:uiPriority="7"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B6AC5"/>
  </w:style>
  <w:style w:type="paragraph" w:styleId="Heading1">
    <w:name w:val="heading 1"/>
    <w:next w:val="BodyText"/>
    <w:link w:val="Heading1Char"/>
    <w:uiPriority w:val="4"/>
    <w:qFormat/>
    <w:rsid w:val="00596A1E"/>
    <w:pPr>
      <w:keepNext/>
      <w:numPr>
        <w:numId w:val="4"/>
      </w:numPr>
      <w:pBdr>
        <w:bottom w:val="single" w:sz="8" w:space="4" w:color="auto"/>
      </w:pBdr>
      <w:spacing w:after="240"/>
      <w:outlineLvl w:val="0"/>
    </w:pPr>
    <w:rPr>
      <w:rFonts w:eastAsiaTheme="majorEastAsia" w:cstheme="majorBidi"/>
      <w:b/>
      <w:bCs/>
      <w:color w:val="0049CD" w:themeColor="accent2"/>
      <w:sz w:val="40"/>
      <w:szCs w:val="22"/>
    </w:rPr>
  </w:style>
  <w:style w:type="paragraph" w:styleId="Heading2">
    <w:name w:val="heading 2"/>
    <w:basedOn w:val="Heading1"/>
    <w:next w:val="BodyText"/>
    <w:link w:val="Heading2Char"/>
    <w:uiPriority w:val="6"/>
    <w:unhideWhenUsed/>
    <w:qFormat/>
    <w:rsid w:val="008874EF"/>
    <w:pPr>
      <w:numPr>
        <w:ilvl w:val="1"/>
      </w:numPr>
      <w:pBdr>
        <w:bottom w:val="none" w:sz="0" w:space="0" w:color="auto"/>
      </w:pBdr>
      <w:spacing w:before="240" w:after="40"/>
      <w:outlineLvl w:val="1"/>
    </w:pPr>
    <w:rPr>
      <w:color w:val="auto"/>
      <w:sz w:val="28"/>
    </w:rPr>
  </w:style>
  <w:style w:type="paragraph" w:styleId="Heading3">
    <w:name w:val="heading 3"/>
    <w:basedOn w:val="Heading2"/>
    <w:next w:val="Normal"/>
    <w:link w:val="Heading3Char"/>
    <w:uiPriority w:val="6"/>
    <w:unhideWhenUsed/>
    <w:qFormat/>
    <w:rsid w:val="008874EF"/>
    <w:pPr>
      <w:numPr>
        <w:ilvl w:val="2"/>
      </w:numPr>
      <w:outlineLvl w:val="2"/>
    </w:pPr>
    <w:rPr>
      <w:bCs w:val="0"/>
      <w:sz w:val="24"/>
    </w:rPr>
  </w:style>
  <w:style w:type="paragraph" w:styleId="Heading4">
    <w:name w:val="heading 4"/>
    <w:basedOn w:val="Heading3"/>
    <w:next w:val="BodyText"/>
    <w:link w:val="Heading4Char"/>
    <w:uiPriority w:val="6"/>
    <w:unhideWhenUsed/>
    <w:qFormat/>
    <w:rsid w:val="008874EF"/>
    <w:pPr>
      <w:numPr>
        <w:ilvl w:val="3"/>
      </w:numPr>
      <w:outlineLvl w:val="3"/>
    </w:pPr>
    <w:rPr>
      <w:bCs/>
      <w:sz w:val="22"/>
    </w:rPr>
  </w:style>
  <w:style w:type="paragraph" w:styleId="Heading5">
    <w:name w:val="heading 5"/>
    <w:basedOn w:val="Heading4"/>
    <w:next w:val="BodyText"/>
    <w:link w:val="Heading5Char"/>
    <w:uiPriority w:val="6"/>
    <w:unhideWhenUsed/>
    <w:qFormat/>
    <w:rsid w:val="00AB063B"/>
    <w:pPr>
      <w:numPr>
        <w:ilvl w:val="4"/>
      </w:numPr>
      <w:outlineLvl w:val="4"/>
    </w:pPr>
    <w:rPr>
      <w:sz w:val="20"/>
    </w:rPr>
  </w:style>
  <w:style w:type="paragraph" w:styleId="Heading6">
    <w:name w:val="heading 6"/>
    <w:basedOn w:val="Heading5"/>
    <w:next w:val="BodyText"/>
    <w:link w:val="Heading6Char"/>
    <w:uiPriority w:val="9"/>
    <w:semiHidden/>
    <w:rsid w:val="003570EE"/>
    <w:pPr>
      <w:outlineLvl w:val="5"/>
    </w:pPr>
    <w:rPr>
      <w:color w:val="FF6A39"/>
    </w:rPr>
  </w:style>
  <w:style w:type="paragraph" w:styleId="Heading7">
    <w:name w:val="heading 7"/>
    <w:basedOn w:val="Normal"/>
    <w:next w:val="Normal"/>
    <w:link w:val="Heading7Char"/>
    <w:uiPriority w:val="9"/>
    <w:semiHidden/>
    <w:rsid w:val="003F2B3F"/>
    <w:pPr>
      <w:spacing w:after="0"/>
      <w:outlineLvl w:val="6"/>
    </w:pPr>
    <w:rPr>
      <w:b/>
      <w:smallCaps/>
      <w:color w:val="0049CD" w:themeColor="accent2"/>
      <w:spacing w:val="10"/>
    </w:rPr>
  </w:style>
  <w:style w:type="paragraph" w:styleId="Heading8">
    <w:name w:val="heading 8"/>
    <w:basedOn w:val="Normal"/>
    <w:next w:val="Normal"/>
    <w:link w:val="Heading8Char"/>
    <w:uiPriority w:val="9"/>
    <w:semiHidden/>
    <w:unhideWhenUsed/>
    <w:qFormat/>
    <w:rsid w:val="003F2B3F"/>
    <w:pPr>
      <w:spacing w:after="0"/>
      <w:outlineLvl w:val="7"/>
    </w:pPr>
    <w:rPr>
      <w:b/>
      <w:i/>
      <w:smallCaps/>
      <w:color w:val="003699" w:themeColor="accent2" w:themeShade="BF"/>
    </w:rPr>
  </w:style>
  <w:style w:type="paragraph" w:styleId="Heading9">
    <w:name w:val="heading 9"/>
    <w:basedOn w:val="Title"/>
    <w:next w:val="Normal"/>
    <w:link w:val="Heading9Char"/>
    <w:uiPriority w:val="24"/>
    <w:qFormat/>
    <w:rsid w:val="000A7239"/>
    <w:pPr>
      <w:numPr>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8874EF"/>
    <w:rPr>
      <w:rFonts w:eastAsiaTheme="majorEastAsia" w:cstheme="majorBidi"/>
      <w:b/>
      <w:bCs/>
      <w:sz w:val="28"/>
      <w:szCs w:val="22"/>
    </w:rPr>
  </w:style>
  <w:style w:type="table" w:styleId="TableGrid">
    <w:name w:val="Table Grid"/>
    <w:aliases w:val="Report Table"/>
    <w:basedOn w:val="TableNormal"/>
    <w:uiPriority w:val="39"/>
    <w:rsid w:val="00986E3F"/>
    <w:pPr>
      <w:spacing w:before="40" w:after="40" w:line="240" w:lineRule="auto"/>
    </w:pPr>
    <w:rPr>
      <w:sz w:val="18"/>
    </w:rPr>
    <w:tblPr>
      <w:tblStyleRowBandSize w:val="1"/>
      <w:tblStyleColBandSize w:val="1"/>
      <w:tblBorders>
        <w:top w:val="single" w:sz="4" w:space="0" w:color="63666A"/>
        <w:left w:val="single" w:sz="4" w:space="0" w:color="63666A"/>
        <w:bottom w:val="single" w:sz="4" w:space="0" w:color="63666A"/>
        <w:right w:val="single" w:sz="4" w:space="0" w:color="63666A"/>
        <w:insideH w:val="single" w:sz="6" w:space="0" w:color="63666A"/>
        <w:insideV w:val="single" w:sz="6" w:space="0" w:color="63666A"/>
      </w:tblBorders>
    </w:tblPr>
    <w:trPr>
      <w:cantSplit/>
    </w:trPr>
    <w:tblStylePr w:type="firstRow">
      <w:pPr>
        <w:wordWrap/>
        <w:spacing w:beforeLines="0" w:before="20" w:beforeAutospacing="0" w:afterLines="0" w:after="20" w:afterAutospacing="0" w:line="240" w:lineRule="auto"/>
        <w:jc w:val="left"/>
      </w:pPr>
      <w:rPr>
        <w:rFonts w:ascii="Aptos" w:hAnsi="Aptos"/>
        <w:b/>
        <w:i w:val="0"/>
        <w:color w:val="auto"/>
        <w:spacing w:val="0"/>
        <w:w w:val="100"/>
        <w:position w:val="0"/>
        <w:sz w:val="18"/>
      </w:rPr>
      <w:tblPr/>
      <w:trPr>
        <w:cantSplit w:val="0"/>
      </w:trPr>
      <w:tcPr>
        <w:shd w:val="clear" w:color="auto" w:fill="D9D9D9" w:themeFill="background1" w:themeFillShade="D9"/>
        <w:vAlign w:val="center"/>
      </w:tcPr>
    </w:tblStylePr>
    <w:tblStylePr w:type="lastRow">
      <w:pPr>
        <w:wordWrap/>
      </w:pPr>
      <w:rPr>
        <w:rFonts w:ascii="Aptos" w:hAnsi="Aptos"/>
        <w:sz w:val="18"/>
      </w:rPr>
    </w:tblStylePr>
    <w:tblStylePr w:type="firstCol">
      <w:pPr>
        <w:wordWrap/>
        <w:jc w:val="left"/>
      </w:pPr>
      <w:rPr>
        <w:rFonts w:ascii="Aptos" w:hAnsi="Aptos"/>
        <w:sz w:val="18"/>
      </w:rPr>
      <w:tblPr/>
      <w:tcPr>
        <w:vAlign w:val="center"/>
      </w:tcPr>
    </w:tblStylePr>
    <w:tblStylePr w:type="lastCol">
      <w:rPr>
        <w:rFonts w:ascii="Aptos" w:hAnsi="Aptos"/>
        <w:sz w:val="18"/>
      </w:rPr>
    </w:tblStylePr>
    <w:tblStylePr w:type="band1Vert">
      <w:pPr>
        <w:jc w:val="center"/>
      </w:pPr>
      <w:rPr>
        <w:rFonts w:ascii="Aptos" w:hAnsi="Aptos"/>
        <w:sz w:val="18"/>
      </w:rPr>
      <w:tblPr/>
      <w:tcPr>
        <w:vAlign w:val="center"/>
      </w:tcPr>
    </w:tblStylePr>
    <w:tblStylePr w:type="band2Vert">
      <w:pPr>
        <w:jc w:val="center"/>
      </w:pPr>
      <w:rPr>
        <w:rFonts w:ascii="Aptos" w:hAnsi="Aptos"/>
        <w:sz w:val="18"/>
      </w:rPr>
      <w:tblPr/>
      <w:tcPr>
        <w:vAlign w:val="center"/>
      </w:tcPr>
    </w:tblStylePr>
    <w:tblStylePr w:type="band1Horz">
      <w:pPr>
        <w:jc w:val="center"/>
      </w:pPr>
      <w:rPr>
        <w:rFonts w:ascii="Aptos" w:hAnsi="Aptos"/>
        <w:sz w:val="18"/>
      </w:rPr>
      <w:tblPr/>
      <w:tcPr>
        <w:vAlign w:val="center"/>
      </w:tcPr>
    </w:tblStylePr>
    <w:tblStylePr w:type="band2Horz">
      <w:pPr>
        <w:jc w:val="center"/>
      </w:pPr>
      <w:rPr>
        <w:rFonts w:ascii="Aptos" w:hAnsi="Aptos"/>
        <w:sz w:val="18"/>
      </w:rPr>
      <w:tblPr/>
      <w:tcPr>
        <w:tcBorders>
          <w:top w:val="single" w:sz="4" w:space="0" w:color="63666A"/>
          <w:left w:val="single" w:sz="4" w:space="0" w:color="63666A"/>
          <w:bottom w:val="single" w:sz="4" w:space="0" w:color="63666A"/>
          <w:right w:val="single" w:sz="4" w:space="0" w:color="63666A"/>
          <w:insideH w:val="single" w:sz="6" w:space="0" w:color="63666A"/>
          <w:insideV w:val="single" w:sz="6" w:space="0" w:color="63666A"/>
          <w:tl2br w:val="nil"/>
          <w:tr2bl w:val="nil"/>
        </w:tcBorders>
      </w:tcPr>
    </w:tblStylePr>
    <w:tblStylePr w:type="neCell">
      <w:rPr>
        <w:rFonts w:ascii="Aptos" w:hAnsi="Aptos"/>
        <w:sz w:val="18"/>
      </w:rPr>
    </w:tblStylePr>
    <w:tblStylePr w:type="nwCell">
      <w:pPr>
        <w:jc w:val="left"/>
      </w:pPr>
      <w:rPr>
        <w:rFonts w:ascii="Aptos" w:hAnsi="Aptos"/>
        <w:sz w:val="18"/>
      </w:rPr>
      <w:tblPr/>
      <w:tcPr>
        <w:vAlign w:val="center"/>
      </w:tcPr>
    </w:tblStylePr>
    <w:tblStylePr w:type="seCell">
      <w:rPr>
        <w:rFonts w:ascii="Aptos" w:hAnsi="Aptos"/>
        <w:sz w:val="18"/>
      </w:rPr>
    </w:tblStylePr>
    <w:tblStylePr w:type="swCell">
      <w:rPr>
        <w:rFonts w:ascii="Aptos" w:hAnsi="Aptos"/>
        <w:sz w:val="18"/>
      </w:rPr>
    </w:tblStylePr>
  </w:style>
  <w:style w:type="table" w:styleId="GridTable4-Accent5">
    <w:name w:val="Grid Table 4 Accent 5"/>
    <w:basedOn w:val="TableNormal"/>
    <w:uiPriority w:val="49"/>
    <w:rsid w:val="004D2391"/>
    <w:pPr>
      <w:spacing w:after="0" w:line="240" w:lineRule="auto"/>
    </w:pPr>
    <w:tblPr>
      <w:tblStyleRowBandSize w:val="1"/>
      <w:tblStyleColBandSize w:val="1"/>
      <w:tblBorders>
        <w:top w:val="single" w:sz="4" w:space="0" w:color="FFA378" w:themeColor="accent5" w:themeTint="99"/>
        <w:left w:val="single" w:sz="4" w:space="0" w:color="FFA378" w:themeColor="accent5" w:themeTint="99"/>
        <w:bottom w:val="single" w:sz="4" w:space="0" w:color="FFA378" w:themeColor="accent5" w:themeTint="99"/>
        <w:right w:val="single" w:sz="4" w:space="0" w:color="FFA378" w:themeColor="accent5" w:themeTint="99"/>
        <w:insideH w:val="single" w:sz="4" w:space="0" w:color="FFA378" w:themeColor="accent5" w:themeTint="99"/>
        <w:insideV w:val="single" w:sz="4" w:space="0" w:color="FFA378" w:themeColor="accent5" w:themeTint="99"/>
      </w:tblBorders>
    </w:tblPr>
    <w:tblStylePr w:type="firstRow">
      <w:rPr>
        <w:b/>
        <w:bCs/>
        <w:color w:val="FFFFFF" w:themeColor="background1"/>
      </w:rPr>
      <w:tblPr/>
      <w:tcPr>
        <w:tcBorders>
          <w:top w:val="single" w:sz="4" w:space="0" w:color="FF671F" w:themeColor="accent5"/>
          <w:left w:val="single" w:sz="4" w:space="0" w:color="FF671F" w:themeColor="accent5"/>
          <w:bottom w:val="single" w:sz="4" w:space="0" w:color="FF671F" w:themeColor="accent5"/>
          <w:right w:val="single" w:sz="4" w:space="0" w:color="FF671F" w:themeColor="accent5"/>
          <w:insideH w:val="nil"/>
          <w:insideV w:val="nil"/>
        </w:tcBorders>
        <w:shd w:val="clear" w:color="auto" w:fill="FF671F" w:themeFill="accent5"/>
      </w:tcPr>
    </w:tblStylePr>
    <w:tblStylePr w:type="lastRow">
      <w:rPr>
        <w:b/>
        <w:bCs/>
      </w:rPr>
      <w:tblPr/>
      <w:tcPr>
        <w:tcBorders>
          <w:top w:val="double" w:sz="4" w:space="0" w:color="FF671F" w:themeColor="accent5"/>
        </w:tcBorders>
      </w:tcPr>
    </w:tblStylePr>
    <w:tblStylePr w:type="firstCol">
      <w:rPr>
        <w:b/>
        <w:bCs/>
      </w:rPr>
    </w:tblStylePr>
    <w:tblStylePr w:type="lastCol">
      <w:rPr>
        <w:b/>
        <w:bCs/>
      </w:rPr>
    </w:tblStylePr>
    <w:tblStylePr w:type="band1Vert">
      <w:tblPr/>
      <w:tcPr>
        <w:shd w:val="clear" w:color="auto" w:fill="FFE0D2" w:themeFill="accent5" w:themeFillTint="33"/>
      </w:tcPr>
    </w:tblStylePr>
    <w:tblStylePr w:type="band1Horz">
      <w:tblPr/>
      <w:tcPr>
        <w:shd w:val="clear" w:color="auto" w:fill="FFE0D2" w:themeFill="accent5" w:themeFillTint="33"/>
      </w:tcPr>
    </w:tblStylePr>
  </w:style>
  <w:style w:type="table" w:styleId="GridTable4-Accent3">
    <w:name w:val="Grid Table 4 Accent 3"/>
    <w:basedOn w:val="TableNormal"/>
    <w:uiPriority w:val="49"/>
    <w:rsid w:val="004D2391"/>
    <w:pPr>
      <w:spacing w:after="0" w:line="240" w:lineRule="auto"/>
    </w:pPr>
    <w:tblPr>
      <w:tblStyleRowBandSize w:val="1"/>
      <w:tblStyleColBandSize w:val="1"/>
      <w:tblBorders>
        <w:top w:val="single" w:sz="4" w:space="0" w:color="0281FF" w:themeColor="accent3" w:themeTint="99"/>
        <w:left w:val="single" w:sz="4" w:space="0" w:color="0281FF" w:themeColor="accent3" w:themeTint="99"/>
        <w:bottom w:val="single" w:sz="4" w:space="0" w:color="0281FF" w:themeColor="accent3" w:themeTint="99"/>
        <w:right w:val="single" w:sz="4" w:space="0" w:color="0281FF" w:themeColor="accent3" w:themeTint="99"/>
        <w:insideH w:val="single" w:sz="4" w:space="0" w:color="0281FF" w:themeColor="accent3" w:themeTint="99"/>
        <w:insideV w:val="single" w:sz="4" w:space="0" w:color="0281FF" w:themeColor="accent3" w:themeTint="99"/>
      </w:tblBorders>
    </w:tblPr>
    <w:tblStylePr w:type="firstRow">
      <w:rPr>
        <w:b/>
        <w:bCs/>
        <w:color w:val="FFFFFF" w:themeColor="background1"/>
      </w:rPr>
      <w:tblPr/>
      <w:tcPr>
        <w:tcBorders>
          <w:top w:val="single" w:sz="4" w:space="0" w:color="002D59" w:themeColor="accent3"/>
          <w:left w:val="single" w:sz="4" w:space="0" w:color="002D59" w:themeColor="accent3"/>
          <w:bottom w:val="single" w:sz="4" w:space="0" w:color="002D59" w:themeColor="accent3"/>
          <w:right w:val="single" w:sz="4" w:space="0" w:color="002D59" w:themeColor="accent3"/>
          <w:insideH w:val="nil"/>
          <w:insideV w:val="nil"/>
        </w:tcBorders>
        <w:shd w:val="clear" w:color="auto" w:fill="002D59" w:themeFill="accent3"/>
      </w:tcPr>
    </w:tblStylePr>
    <w:tblStylePr w:type="lastRow">
      <w:rPr>
        <w:b/>
        <w:bCs/>
      </w:rPr>
      <w:tblPr/>
      <w:tcPr>
        <w:tcBorders>
          <w:top w:val="double" w:sz="4" w:space="0" w:color="002D59" w:themeColor="accent3"/>
        </w:tcBorders>
      </w:tcPr>
    </w:tblStylePr>
    <w:tblStylePr w:type="firstCol">
      <w:rPr>
        <w:b/>
        <w:bCs/>
      </w:rPr>
    </w:tblStylePr>
    <w:tblStylePr w:type="lastCol">
      <w:rPr>
        <w:b/>
        <w:bCs/>
      </w:rPr>
    </w:tblStylePr>
    <w:tblStylePr w:type="band1Vert">
      <w:tblPr/>
      <w:tcPr>
        <w:shd w:val="clear" w:color="auto" w:fill="AAD4FF" w:themeFill="accent3" w:themeFillTint="33"/>
      </w:tcPr>
    </w:tblStylePr>
    <w:tblStylePr w:type="band1Horz">
      <w:tblPr/>
      <w:tcPr>
        <w:shd w:val="clear" w:color="auto" w:fill="AAD4FF" w:themeFill="accent3" w:themeFillTint="33"/>
      </w:tcPr>
    </w:tblStylePr>
  </w:style>
  <w:style w:type="paragraph" w:styleId="NoSpacing">
    <w:name w:val="No Spacing"/>
    <w:basedOn w:val="Normal"/>
    <w:link w:val="NoSpacingChar"/>
    <w:uiPriority w:val="9"/>
    <w:rsid w:val="00EB0B3B"/>
    <w:pPr>
      <w:spacing w:after="0" w:line="240" w:lineRule="auto"/>
    </w:pPr>
  </w:style>
  <w:style w:type="character" w:customStyle="1" w:styleId="NoSpacingChar">
    <w:name w:val="No Spacing Char"/>
    <w:basedOn w:val="DefaultParagraphFont"/>
    <w:link w:val="NoSpacing"/>
    <w:uiPriority w:val="9"/>
    <w:rsid w:val="00EB0B3B"/>
    <w:rPr>
      <w:rFonts w:ascii="Aptos" w:hAnsi="Aptos"/>
    </w:rPr>
  </w:style>
  <w:style w:type="paragraph" w:styleId="Header">
    <w:name w:val="header"/>
    <w:basedOn w:val="Normal"/>
    <w:link w:val="HeaderChar"/>
    <w:uiPriority w:val="58"/>
    <w:rsid w:val="00091380"/>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58"/>
    <w:rsid w:val="00152FD8"/>
    <w:rPr>
      <w:sz w:val="18"/>
    </w:rPr>
  </w:style>
  <w:style w:type="paragraph" w:styleId="Footer">
    <w:name w:val="footer"/>
    <w:basedOn w:val="Normal"/>
    <w:link w:val="FooterChar"/>
    <w:uiPriority w:val="59"/>
    <w:rsid w:val="00EB0B3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59"/>
    <w:rsid w:val="00152FD8"/>
    <w:rPr>
      <w:sz w:val="18"/>
    </w:rPr>
  </w:style>
  <w:style w:type="paragraph" w:customStyle="1" w:styleId="ToCTopic">
    <w:name w:val="ToC Topic"/>
    <w:basedOn w:val="Normal"/>
    <w:next w:val="BodyText"/>
    <w:uiPriority w:val="38"/>
    <w:qFormat/>
    <w:rsid w:val="00FA3854"/>
    <w:pPr>
      <w:keepNext/>
      <w:pBdr>
        <w:bottom w:val="single" w:sz="8" w:space="6" w:color="auto"/>
      </w:pBdr>
      <w:suppressAutoHyphens/>
      <w:autoSpaceDE w:val="0"/>
      <w:autoSpaceDN w:val="0"/>
      <w:adjustRightInd w:val="0"/>
      <w:spacing w:after="160" w:line="280" w:lineRule="atLeast"/>
      <w:textAlignment w:val="center"/>
    </w:pPr>
    <w:rPr>
      <w:rFonts w:ascii="Aptos Bold" w:hAnsi="Aptos Bold" w:cs="Gotham Bold"/>
      <w:b/>
      <w:color w:val="0049CD" w:themeColor="accent2"/>
      <w:sz w:val="40"/>
    </w:rPr>
  </w:style>
  <w:style w:type="character" w:customStyle="1" w:styleId="Heading1Char">
    <w:name w:val="Heading 1 Char"/>
    <w:basedOn w:val="DefaultParagraphFont"/>
    <w:link w:val="Heading1"/>
    <w:uiPriority w:val="4"/>
    <w:rsid w:val="00596A1E"/>
    <w:rPr>
      <w:rFonts w:eastAsiaTheme="majorEastAsia" w:cstheme="majorBidi"/>
      <w:b/>
      <w:bCs/>
      <w:color w:val="0049CD" w:themeColor="accent2"/>
      <w:sz w:val="40"/>
      <w:szCs w:val="22"/>
    </w:rPr>
  </w:style>
  <w:style w:type="character" w:customStyle="1" w:styleId="Heading3Char">
    <w:name w:val="Heading 3 Char"/>
    <w:basedOn w:val="DefaultParagraphFont"/>
    <w:link w:val="Heading3"/>
    <w:uiPriority w:val="6"/>
    <w:rsid w:val="008874EF"/>
    <w:rPr>
      <w:rFonts w:eastAsiaTheme="majorEastAsia" w:cstheme="majorBidi"/>
      <w:b/>
      <w:sz w:val="24"/>
      <w:szCs w:val="22"/>
    </w:rPr>
  </w:style>
  <w:style w:type="character" w:customStyle="1" w:styleId="Heading4Char">
    <w:name w:val="Heading 4 Char"/>
    <w:basedOn w:val="DefaultParagraphFont"/>
    <w:link w:val="Heading4"/>
    <w:uiPriority w:val="6"/>
    <w:rsid w:val="008874EF"/>
    <w:rPr>
      <w:rFonts w:eastAsiaTheme="majorEastAsia" w:cstheme="majorBidi"/>
      <w:b/>
      <w:bCs/>
      <w:sz w:val="22"/>
      <w:szCs w:val="22"/>
    </w:rPr>
  </w:style>
  <w:style w:type="character" w:customStyle="1" w:styleId="Heading5Char">
    <w:name w:val="Heading 5 Char"/>
    <w:basedOn w:val="DefaultParagraphFont"/>
    <w:link w:val="Heading5"/>
    <w:uiPriority w:val="6"/>
    <w:rsid w:val="00AB063B"/>
    <w:rPr>
      <w:rFonts w:eastAsiaTheme="majorEastAsia" w:cstheme="majorBidi"/>
      <w:b/>
      <w:bCs/>
      <w:szCs w:val="22"/>
    </w:rPr>
  </w:style>
  <w:style w:type="character" w:customStyle="1" w:styleId="Heading6Char">
    <w:name w:val="Heading 6 Char"/>
    <w:basedOn w:val="DefaultParagraphFont"/>
    <w:link w:val="Heading6"/>
    <w:uiPriority w:val="9"/>
    <w:semiHidden/>
    <w:rsid w:val="00D60C27"/>
    <w:rPr>
      <w:rFonts w:eastAsiaTheme="majorEastAsia" w:cstheme="majorBidi"/>
      <w:b/>
      <w:bCs/>
      <w:color w:val="FF6A39"/>
      <w:szCs w:val="22"/>
    </w:rPr>
  </w:style>
  <w:style w:type="character" w:customStyle="1" w:styleId="Heading7Char">
    <w:name w:val="Heading 7 Char"/>
    <w:basedOn w:val="DefaultParagraphFont"/>
    <w:link w:val="Heading7"/>
    <w:uiPriority w:val="9"/>
    <w:semiHidden/>
    <w:rsid w:val="004D2391"/>
    <w:rPr>
      <w:rFonts w:ascii="Gotham Book" w:hAnsi="Gotham Book"/>
      <w:b/>
      <w:smallCaps/>
      <w:color w:val="0049CD" w:themeColor="accent2"/>
      <w:spacing w:val="10"/>
    </w:rPr>
  </w:style>
  <w:style w:type="character" w:customStyle="1" w:styleId="Heading8Char">
    <w:name w:val="Heading 8 Char"/>
    <w:basedOn w:val="DefaultParagraphFont"/>
    <w:link w:val="Heading8"/>
    <w:uiPriority w:val="9"/>
    <w:semiHidden/>
    <w:rsid w:val="003F2B3F"/>
    <w:rPr>
      <w:b/>
      <w:i/>
      <w:smallCaps/>
      <w:color w:val="003699" w:themeColor="accent2" w:themeShade="BF"/>
    </w:rPr>
  </w:style>
  <w:style w:type="character" w:customStyle="1" w:styleId="Heading9Char">
    <w:name w:val="Heading 9 Char"/>
    <w:basedOn w:val="DefaultParagraphFont"/>
    <w:link w:val="Heading9"/>
    <w:uiPriority w:val="24"/>
    <w:rsid w:val="000A7239"/>
    <w:rPr>
      <w:rFonts w:ascii="Aptos Bold" w:eastAsia="Times New Roman" w:hAnsi="Aptos Bold" w:cs="Arial"/>
      <w:b/>
      <w:noProof/>
      <w:color w:val="0049CD" w:themeColor="accent2"/>
      <w:sz w:val="40"/>
      <w:szCs w:val="24"/>
    </w:rPr>
  </w:style>
  <w:style w:type="paragraph" w:styleId="Caption">
    <w:name w:val="caption"/>
    <w:basedOn w:val="Normal"/>
    <w:next w:val="TableText"/>
    <w:uiPriority w:val="13"/>
    <w:unhideWhenUsed/>
    <w:qFormat/>
    <w:rsid w:val="00596A1E"/>
    <w:pPr>
      <w:keepNext/>
      <w:spacing w:before="240" w:after="120"/>
      <w:ind w:left="1080" w:hanging="1080"/>
      <w:jc w:val="center"/>
    </w:pPr>
    <w:rPr>
      <w:rFonts w:ascii="Aptos Bold" w:hAnsi="Aptos Bold"/>
      <w:b/>
      <w:color w:val="0049CD" w:themeColor="accent2"/>
      <w:szCs w:val="28"/>
    </w:rPr>
  </w:style>
  <w:style w:type="character" w:styleId="Strong">
    <w:name w:val="Strong"/>
    <w:uiPriority w:val="22"/>
    <w:qFormat/>
    <w:rsid w:val="00EB0B3B"/>
    <w:rPr>
      <w:rFonts w:ascii="Aptos" w:hAnsi="Aptos"/>
      <w:b/>
      <w:color w:val="auto"/>
      <w:sz w:val="20"/>
    </w:rPr>
  </w:style>
  <w:style w:type="character" w:styleId="Emphasis">
    <w:name w:val="Emphasis"/>
    <w:uiPriority w:val="20"/>
    <w:semiHidden/>
    <w:rsid w:val="003F2B3F"/>
    <w:rPr>
      <w:b/>
      <w:i/>
      <w:spacing w:val="10"/>
    </w:rPr>
  </w:style>
  <w:style w:type="paragraph" w:styleId="ListNumber">
    <w:name w:val="List Number"/>
    <w:basedOn w:val="Normal"/>
    <w:uiPriority w:val="8"/>
    <w:qFormat/>
    <w:rsid w:val="00832BE4"/>
    <w:pPr>
      <w:numPr>
        <w:ilvl w:val="5"/>
        <w:numId w:val="4"/>
      </w:numPr>
      <w:contextualSpacing/>
    </w:pPr>
  </w:style>
  <w:style w:type="paragraph" w:styleId="Quote">
    <w:name w:val="Quote"/>
    <w:basedOn w:val="Normal"/>
    <w:next w:val="Normal"/>
    <w:link w:val="QuoteChar"/>
    <w:uiPriority w:val="29"/>
    <w:semiHidden/>
    <w:rsid w:val="003F2B3F"/>
    <w:rPr>
      <w:i/>
    </w:rPr>
  </w:style>
  <w:style w:type="character" w:customStyle="1" w:styleId="QuoteChar">
    <w:name w:val="Quote Char"/>
    <w:basedOn w:val="DefaultParagraphFont"/>
    <w:link w:val="Quote"/>
    <w:uiPriority w:val="29"/>
    <w:semiHidden/>
    <w:rsid w:val="002B71B6"/>
    <w:rPr>
      <w:rFonts w:ascii="Gotham Book" w:hAnsi="Gotham Book"/>
      <w:i/>
    </w:rPr>
  </w:style>
  <w:style w:type="paragraph" w:styleId="IntenseQuote">
    <w:name w:val="Intense Quote"/>
    <w:basedOn w:val="Normal"/>
    <w:next w:val="Normal"/>
    <w:link w:val="IntenseQuoteChar"/>
    <w:uiPriority w:val="30"/>
    <w:semiHidden/>
    <w:rsid w:val="003F2B3F"/>
    <w:pPr>
      <w:pBdr>
        <w:top w:val="single" w:sz="8" w:space="10" w:color="003699" w:themeColor="accent2" w:themeShade="BF"/>
        <w:left w:val="single" w:sz="8" w:space="10" w:color="003699" w:themeColor="accent2" w:themeShade="BF"/>
        <w:bottom w:val="single" w:sz="8" w:space="10" w:color="003699" w:themeColor="accent2" w:themeShade="BF"/>
        <w:right w:val="single" w:sz="8" w:space="10" w:color="003699" w:themeColor="accent2" w:themeShade="BF"/>
      </w:pBdr>
      <w:shd w:val="clear" w:color="auto" w:fill="0049C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semiHidden/>
    <w:rsid w:val="002B71B6"/>
    <w:rPr>
      <w:rFonts w:ascii="Gotham Book" w:hAnsi="Gotham Book"/>
      <w:b/>
      <w:i/>
      <w:color w:val="FFFFFF" w:themeColor="background1"/>
      <w:shd w:val="clear" w:color="auto" w:fill="0049CD" w:themeFill="accent2"/>
    </w:rPr>
  </w:style>
  <w:style w:type="character" w:styleId="SubtleEmphasis">
    <w:name w:val="Subtle Emphasis"/>
    <w:uiPriority w:val="19"/>
    <w:semiHidden/>
    <w:rsid w:val="003F2B3F"/>
    <w:rPr>
      <w:i/>
    </w:rPr>
  </w:style>
  <w:style w:type="character" w:styleId="IntenseEmphasis">
    <w:name w:val="Intense Emphasis"/>
    <w:uiPriority w:val="21"/>
    <w:semiHidden/>
    <w:rsid w:val="003F2B3F"/>
    <w:rPr>
      <w:b/>
      <w:i/>
      <w:color w:val="0049CD" w:themeColor="accent2"/>
      <w:spacing w:val="10"/>
    </w:rPr>
  </w:style>
  <w:style w:type="character" w:styleId="SubtleReference">
    <w:name w:val="Subtle Reference"/>
    <w:uiPriority w:val="31"/>
    <w:semiHidden/>
    <w:rsid w:val="003F2B3F"/>
    <w:rPr>
      <w:b/>
    </w:rPr>
  </w:style>
  <w:style w:type="character" w:styleId="IntenseReference">
    <w:name w:val="Intense Reference"/>
    <w:uiPriority w:val="32"/>
    <w:semiHidden/>
    <w:rsid w:val="003F2B3F"/>
    <w:rPr>
      <w:b/>
      <w:bCs/>
      <w:smallCaps/>
      <w:spacing w:val="5"/>
      <w:sz w:val="22"/>
      <w:szCs w:val="22"/>
      <w:u w:val="single"/>
    </w:rPr>
  </w:style>
  <w:style w:type="character" w:styleId="BookTitle">
    <w:name w:val="Book Title"/>
    <w:uiPriority w:val="33"/>
    <w:semiHidden/>
    <w:rsid w:val="003F2B3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F2B3F"/>
    <w:pPr>
      <w:outlineLvl w:val="9"/>
    </w:pPr>
  </w:style>
  <w:style w:type="paragraph" w:styleId="BodyText">
    <w:name w:val="Body Text"/>
    <w:basedOn w:val="Normal"/>
    <w:link w:val="BodyTextChar"/>
    <w:uiPriority w:val="7"/>
    <w:qFormat/>
    <w:rsid w:val="00832BE4"/>
  </w:style>
  <w:style w:type="character" w:customStyle="1" w:styleId="BodyTextChar">
    <w:name w:val="Body Text Char"/>
    <w:basedOn w:val="DefaultParagraphFont"/>
    <w:link w:val="BodyText"/>
    <w:uiPriority w:val="7"/>
    <w:rsid w:val="00832BE4"/>
    <w:rPr>
      <w:rFonts w:ascii="Aptos" w:hAnsi="Aptos"/>
    </w:rPr>
  </w:style>
  <w:style w:type="character" w:styleId="PageNumber">
    <w:name w:val="page number"/>
    <w:basedOn w:val="DefaultParagraphFont"/>
    <w:uiPriority w:val="99"/>
    <w:semiHidden/>
    <w:unhideWhenUsed/>
    <w:rsid w:val="00C3124A"/>
  </w:style>
  <w:style w:type="paragraph" w:styleId="TOC1">
    <w:name w:val="toc 1"/>
    <w:basedOn w:val="Normal"/>
    <w:next w:val="Normal"/>
    <w:autoRedefine/>
    <w:uiPriority w:val="39"/>
    <w:unhideWhenUsed/>
    <w:rsid w:val="00E43C7A"/>
    <w:pPr>
      <w:keepNext/>
      <w:tabs>
        <w:tab w:val="right" w:leader="dot" w:pos="9350"/>
      </w:tabs>
      <w:spacing w:before="200" w:after="80" w:line="240" w:lineRule="auto"/>
      <w:ind w:left="1296" w:right="1008" w:hanging="576"/>
    </w:pPr>
    <w:rPr>
      <w:b/>
      <w:caps/>
      <w:noProof/>
      <w:color w:val="0049CD" w:themeColor="accent2"/>
      <w:sz w:val="24"/>
      <w:szCs w:val="24"/>
    </w:rPr>
  </w:style>
  <w:style w:type="paragraph" w:styleId="TOC2">
    <w:name w:val="toc 2"/>
    <w:basedOn w:val="Normal"/>
    <w:next w:val="Normal"/>
    <w:autoRedefine/>
    <w:uiPriority w:val="39"/>
    <w:unhideWhenUsed/>
    <w:rsid w:val="00E43C7A"/>
    <w:pPr>
      <w:keepNext/>
      <w:tabs>
        <w:tab w:val="right" w:leader="dot" w:pos="9350"/>
      </w:tabs>
      <w:spacing w:before="220" w:after="80" w:line="240" w:lineRule="auto"/>
      <w:ind w:left="1296" w:right="1008" w:hanging="576"/>
    </w:pPr>
    <w:rPr>
      <w:noProof/>
      <w:szCs w:val="22"/>
    </w:rPr>
  </w:style>
  <w:style w:type="paragraph" w:styleId="TOC3">
    <w:name w:val="toc 3"/>
    <w:basedOn w:val="Normal"/>
    <w:next w:val="Normal"/>
    <w:autoRedefine/>
    <w:uiPriority w:val="39"/>
    <w:unhideWhenUsed/>
    <w:rsid w:val="00E43C7A"/>
    <w:pPr>
      <w:tabs>
        <w:tab w:val="right" w:leader="dot" w:pos="9350"/>
      </w:tabs>
      <w:suppressAutoHyphens/>
      <w:autoSpaceDE w:val="0"/>
      <w:autoSpaceDN w:val="0"/>
      <w:adjustRightInd w:val="0"/>
      <w:spacing w:after="80" w:line="240" w:lineRule="auto"/>
      <w:ind w:left="1872" w:right="1008" w:hanging="576"/>
      <w:textAlignment w:val="center"/>
    </w:pPr>
    <w:rPr>
      <w:rFonts w:cs="Gotham Book"/>
      <w:noProof/>
      <w:szCs w:val="22"/>
    </w:rPr>
  </w:style>
  <w:style w:type="character" w:styleId="Hyperlink">
    <w:name w:val="Hyperlink"/>
    <w:basedOn w:val="DefaultParagraphFont"/>
    <w:uiPriority w:val="99"/>
    <w:rsid w:val="00EB0B3B"/>
    <w:rPr>
      <w:rFonts w:ascii="Aptos" w:hAnsi="Aptos"/>
      <w:color w:val="FF671F" w:themeColor="accent5"/>
      <w:sz w:val="20"/>
      <w:u w:val="single"/>
    </w:rPr>
  </w:style>
  <w:style w:type="paragraph" w:styleId="TOC4">
    <w:name w:val="toc 4"/>
    <w:basedOn w:val="Normal"/>
    <w:next w:val="Normal"/>
    <w:autoRedefine/>
    <w:uiPriority w:val="39"/>
    <w:unhideWhenUsed/>
    <w:rsid w:val="00E43C7A"/>
    <w:pPr>
      <w:tabs>
        <w:tab w:val="right" w:leader="dot" w:pos="9346"/>
      </w:tabs>
      <w:suppressAutoHyphens/>
      <w:autoSpaceDE w:val="0"/>
      <w:autoSpaceDN w:val="0"/>
      <w:adjustRightInd w:val="0"/>
      <w:spacing w:after="80" w:line="240" w:lineRule="auto"/>
      <w:ind w:left="2592" w:right="1008" w:hanging="720"/>
      <w:textAlignment w:val="center"/>
    </w:pPr>
    <w:rPr>
      <w:rFonts w:cs="Gotham Book"/>
      <w:noProof/>
      <w:szCs w:val="22"/>
    </w:rPr>
  </w:style>
  <w:style w:type="paragraph" w:styleId="TOC5">
    <w:name w:val="toc 5"/>
    <w:basedOn w:val="Normal"/>
    <w:next w:val="Normal"/>
    <w:autoRedefine/>
    <w:uiPriority w:val="39"/>
    <w:unhideWhenUsed/>
    <w:rsid w:val="00E43C7A"/>
    <w:pPr>
      <w:tabs>
        <w:tab w:val="right" w:leader="dot" w:pos="9346"/>
      </w:tabs>
      <w:spacing w:after="80" w:line="240" w:lineRule="auto"/>
      <w:ind w:left="3456" w:right="1008" w:hanging="864"/>
    </w:pPr>
    <w:rPr>
      <w:noProof/>
      <w:szCs w:val="22"/>
    </w:rPr>
  </w:style>
  <w:style w:type="paragraph" w:styleId="BalloonText">
    <w:name w:val="Balloon Text"/>
    <w:basedOn w:val="Normal"/>
    <w:link w:val="BalloonTextChar"/>
    <w:uiPriority w:val="99"/>
    <w:semiHidden/>
    <w:unhideWhenUsed/>
    <w:rsid w:val="00FB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A2"/>
    <w:rPr>
      <w:rFonts w:ascii="Segoe UI" w:hAnsi="Segoe UI" w:cs="Segoe UI"/>
      <w:sz w:val="18"/>
      <w:szCs w:val="18"/>
    </w:rPr>
  </w:style>
  <w:style w:type="paragraph" w:customStyle="1" w:styleId="TableText">
    <w:name w:val="Table Text"/>
    <w:basedOn w:val="Normal"/>
    <w:uiPriority w:val="19"/>
    <w:rsid w:val="003E289C"/>
    <w:pPr>
      <w:spacing w:before="60" w:after="60" w:line="240" w:lineRule="auto"/>
      <w:contextualSpacing/>
    </w:pPr>
  </w:style>
  <w:style w:type="paragraph" w:customStyle="1" w:styleId="Image">
    <w:name w:val="Image"/>
    <w:basedOn w:val="Normal"/>
    <w:next w:val="Normal"/>
    <w:semiHidden/>
    <w:qFormat/>
    <w:rsid w:val="004E75B8"/>
    <w:pPr>
      <w:spacing w:after="240" w:line="360" w:lineRule="auto"/>
      <w:jc w:val="center"/>
    </w:pPr>
    <w:rPr>
      <w:rFonts w:ascii="Times New Roman" w:eastAsia="Times New Roman" w:hAnsi="Times New Roman" w:cs="Times New Roman"/>
      <w:sz w:val="22"/>
      <w:szCs w:val="24"/>
    </w:rPr>
  </w:style>
  <w:style w:type="paragraph" w:styleId="TableofFigures">
    <w:name w:val="table of figures"/>
    <w:basedOn w:val="Normal"/>
    <w:next w:val="Normal"/>
    <w:uiPriority w:val="49"/>
    <w:rsid w:val="00DF615F"/>
    <w:pPr>
      <w:tabs>
        <w:tab w:val="right" w:leader="dot" w:pos="9350"/>
      </w:tabs>
      <w:spacing w:before="100" w:after="0" w:line="240" w:lineRule="auto"/>
      <w:ind w:left="1944" w:right="1008" w:hanging="1224"/>
    </w:pPr>
    <w:rPr>
      <w:noProof/>
      <w:szCs w:val="22"/>
    </w:rPr>
  </w:style>
  <w:style w:type="character" w:styleId="CommentReference">
    <w:name w:val="annotation reference"/>
    <w:basedOn w:val="DefaultParagraphFont"/>
    <w:uiPriority w:val="99"/>
    <w:semiHidden/>
    <w:unhideWhenUsed/>
    <w:rsid w:val="00FE1992"/>
    <w:rPr>
      <w:sz w:val="16"/>
      <w:szCs w:val="16"/>
    </w:rPr>
  </w:style>
  <w:style w:type="paragraph" w:styleId="CommentText">
    <w:name w:val="annotation text"/>
    <w:basedOn w:val="Normal"/>
    <w:link w:val="CommentTextChar"/>
    <w:uiPriority w:val="99"/>
    <w:unhideWhenUsed/>
    <w:rsid w:val="00FE1992"/>
    <w:pPr>
      <w:spacing w:line="240" w:lineRule="auto"/>
    </w:pPr>
  </w:style>
  <w:style w:type="character" w:customStyle="1" w:styleId="CommentTextChar">
    <w:name w:val="Comment Text Char"/>
    <w:basedOn w:val="DefaultParagraphFont"/>
    <w:link w:val="CommentText"/>
    <w:uiPriority w:val="99"/>
    <w:rsid w:val="00FE1992"/>
    <w:rPr>
      <w:rFonts w:ascii="Gotham Book" w:hAnsi="Gotham Book"/>
    </w:rPr>
  </w:style>
  <w:style w:type="paragraph" w:styleId="CommentSubject">
    <w:name w:val="annotation subject"/>
    <w:basedOn w:val="CommentText"/>
    <w:next w:val="CommentText"/>
    <w:link w:val="CommentSubjectChar"/>
    <w:uiPriority w:val="99"/>
    <w:semiHidden/>
    <w:unhideWhenUsed/>
    <w:rsid w:val="00FE1992"/>
    <w:rPr>
      <w:b/>
      <w:bCs/>
    </w:rPr>
  </w:style>
  <w:style w:type="character" w:customStyle="1" w:styleId="CommentSubjectChar">
    <w:name w:val="Comment Subject Char"/>
    <w:basedOn w:val="CommentTextChar"/>
    <w:link w:val="CommentSubject"/>
    <w:uiPriority w:val="99"/>
    <w:semiHidden/>
    <w:rsid w:val="00FE1992"/>
    <w:rPr>
      <w:rFonts w:ascii="Gotham Book" w:hAnsi="Gotham Book"/>
      <w:b/>
      <w:bCs/>
    </w:rPr>
  </w:style>
  <w:style w:type="paragraph" w:styleId="Title">
    <w:name w:val="Title"/>
    <w:aliases w:val="Appendix Title"/>
    <w:next w:val="Normal"/>
    <w:link w:val="TitleChar"/>
    <w:uiPriority w:val="24"/>
    <w:semiHidden/>
    <w:rsid w:val="00FA3854"/>
    <w:pPr>
      <w:pageBreakBefore/>
      <w:pBdr>
        <w:bottom w:val="single" w:sz="8" w:space="6" w:color="auto"/>
      </w:pBdr>
      <w:tabs>
        <w:tab w:val="left" w:pos="360"/>
      </w:tabs>
      <w:spacing w:after="0" w:line="240" w:lineRule="auto"/>
      <w:jc w:val="right"/>
    </w:pPr>
    <w:rPr>
      <w:rFonts w:ascii="Aptos Bold" w:eastAsia="Times New Roman" w:hAnsi="Aptos Bold" w:cs="Arial"/>
      <w:b/>
      <w:noProof/>
      <w:color w:val="0049CD" w:themeColor="accent2"/>
      <w:sz w:val="40"/>
      <w:szCs w:val="24"/>
    </w:rPr>
  </w:style>
  <w:style w:type="character" w:customStyle="1" w:styleId="TitleChar">
    <w:name w:val="Title Char"/>
    <w:aliases w:val="Appendix Title Char"/>
    <w:basedOn w:val="DefaultParagraphFont"/>
    <w:link w:val="Title"/>
    <w:uiPriority w:val="24"/>
    <w:semiHidden/>
    <w:rsid w:val="000A7239"/>
    <w:rPr>
      <w:rFonts w:ascii="Aptos Bold" w:eastAsia="Times New Roman" w:hAnsi="Aptos Bold" w:cs="Arial"/>
      <w:b/>
      <w:noProof/>
      <w:color w:val="0049CD" w:themeColor="accent2"/>
      <w:sz w:val="40"/>
      <w:szCs w:val="24"/>
    </w:rPr>
  </w:style>
  <w:style w:type="paragraph" w:styleId="ListBullet">
    <w:name w:val="List Bullet"/>
    <w:basedOn w:val="Normal"/>
    <w:uiPriority w:val="8"/>
    <w:qFormat/>
    <w:rsid w:val="00832BE4"/>
    <w:pPr>
      <w:numPr>
        <w:numId w:val="2"/>
      </w:numPr>
      <w:contextualSpacing/>
    </w:pPr>
  </w:style>
  <w:style w:type="numbering" w:customStyle="1" w:styleId="ReportBullets">
    <w:name w:val="ReportBullets"/>
    <w:uiPriority w:val="99"/>
    <w:rsid w:val="00D01BFB"/>
    <w:pPr>
      <w:numPr>
        <w:numId w:val="1"/>
      </w:numPr>
    </w:pPr>
  </w:style>
  <w:style w:type="paragraph" w:customStyle="1" w:styleId="ExecutiveSummary">
    <w:name w:val="Executive Summary"/>
    <w:basedOn w:val="Normal"/>
    <w:next w:val="BodyText"/>
    <w:uiPriority w:val="4"/>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paragraph" w:styleId="TOC6">
    <w:name w:val="toc 6"/>
    <w:basedOn w:val="Normal"/>
    <w:next w:val="Normal"/>
    <w:autoRedefine/>
    <w:uiPriority w:val="39"/>
    <w:rsid w:val="00596A1E"/>
    <w:pPr>
      <w:pBdr>
        <w:top w:val="single" w:sz="24" w:space="5" w:color="0057B8"/>
      </w:pBdr>
      <w:spacing w:before="100" w:after="0" w:line="240" w:lineRule="auto"/>
      <w:ind w:left="2016" w:hanging="1296"/>
    </w:pPr>
    <w:rPr>
      <w:caps/>
      <w:noProof/>
    </w:rPr>
  </w:style>
  <w:style w:type="paragraph" w:customStyle="1" w:styleId="IndexandCert">
    <w:name w:val="Index and Cert"/>
    <w:basedOn w:val="Normal"/>
    <w:next w:val="BodyText"/>
    <w:uiPriority w:val="3"/>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character" w:styleId="PlaceholderText">
    <w:name w:val="Placeholder Text"/>
    <w:basedOn w:val="DefaultParagraphFont"/>
    <w:uiPriority w:val="99"/>
    <w:rsid w:val="00926F44"/>
    <w:rPr>
      <w:color w:val="auto"/>
      <w:bdr w:val="none" w:sz="0" w:space="0" w:color="auto"/>
      <w:shd w:val="clear" w:color="auto" w:fill="FFFF00"/>
    </w:rPr>
  </w:style>
  <w:style w:type="paragraph" w:customStyle="1" w:styleId="StyleCertIndexRight">
    <w:name w:val="Style Cert_Index  Right"/>
    <w:basedOn w:val="Normal"/>
    <w:semiHidden/>
    <w:rsid w:val="008612BA"/>
    <w:pPr>
      <w:tabs>
        <w:tab w:val="right" w:pos="9360"/>
      </w:tabs>
      <w:spacing w:after="360" w:line="240" w:lineRule="auto"/>
      <w:ind w:left="4140"/>
    </w:pPr>
    <w:rPr>
      <w:rFonts w:asciiTheme="minorHAnsi" w:eastAsia="Times New Roman" w:hAnsiTheme="minorHAnsi" w:cs="Times New Roman"/>
      <w:noProof/>
    </w:rPr>
  </w:style>
  <w:style w:type="paragraph" w:customStyle="1" w:styleId="IndexTitle">
    <w:name w:val="Index Title"/>
    <w:uiPriority w:val="59"/>
    <w:rsid w:val="004B6AC5"/>
    <w:pPr>
      <w:spacing w:before="240" w:line="240" w:lineRule="auto"/>
    </w:pPr>
    <w:rPr>
      <w:rFonts w:eastAsia="Times New Roman" w:cs="Arial"/>
      <w:b/>
      <w:sz w:val="24"/>
      <w:szCs w:val="22"/>
    </w:rPr>
  </w:style>
  <w:style w:type="paragraph" w:customStyle="1" w:styleId="CertIndexUnderlined">
    <w:name w:val="Cert Index Underlined"/>
    <w:basedOn w:val="Normal"/>
    <w:semiHidden/>
    <w:rsid w:val="002D4311"/>
    <w:pPr>
      <w:spacing w:after="240"/>
    </w:pPr>
    <w:rPr>
      <w:rFonts w:ascii="Gotham Medium" w:hAnsi="Gotham Medium"/>
      <w:sz w:val="18"/>
      <w:u w:val="single"/>
    </w:rPr>
  </w:style>
  <w:style w:type="paragraph" w:customStyle="1" w:styleId="CertLine">
    <w:name w:val="Cert Line"/>
    <w:basedOn w:val="StyleCertIndexRight"/>
    <w:semiHidden/>
    <w:rsid w:val="008612BA"/>
    <w:pPr>
      <w:spacing w:after="0"/>
    </w:pPr>
    <w:rPr>
      <w:u w:val="single"/>
    </w:rPr>
  </w:style>
  <w:style w:type="paragraph" w:customStyle="1" w:styleId="CertLine2">
    <w:name w:val="Cert Line 2"/>
    <w:basedOn w:val="StyleCertIndexRight"/>
    <w:semiHidden/>
    <w:rsid w:val="005E759A"/>
    <w:pPr>
      <w:tabs>
        <w:tab w:val="center" w:pos="7020"/>
      </w:tabs>
    </w:pPr>
    <w:rPr>
      <w:rFonts w:ascii="Gotham Book" w:hAnsi="Gotham Book"/>
      <w:u w:val="single"/>
    </w:rPr>
  </w:style>
  <w:style w:type="character" w:customStyle="1" w:styleId="PlaceholderText2">
    <w:name w:val="Placeholder Text 2"/>
    <w:basedOn w:val="PlaceholderText"/>
    <w:uiPriority w:val="99"/>
    <w:rsid w:val="00D438F0"/>
    <w:rPr>
      <w:color w:val="0049CD" w:themeColor="accent2"/>
      <w:bdr w:val="none" w:sz="0" w:space="0" w:color="auto"/>
      <w:shd w:val="clear" w:color="auto" w:fill="FFFF00"/>
    </w:rPr>
  </w:style>
  <w:style w:type="character" w:customStyle="1" w:styleId="PlaceholderText3">
    <w:name w:val="Placeholder Text 3"/>
    <w:basedOn w:val="PlaceholderText"/>
    <w:uiPriority w:val="99"/>
    <w:semiHidden/>
    <w:rsid w:val="008874EF"/>
    <w:rPr>
      <w:color w:val="auto"/>
      <w:bdr w:val="none" w:sz="0" w:space="0" w:color="auto"/>
      <w:shd w:val="clear" w:color="auto" w:fill="FFFF00"/>
    </w:rPr>
  </w:style>
  <w:style w:type="character" w:customStyle="1" w:styleId="PlaceholderText4">
    <w:name w:val="Placeholder Text 4"/>
    <w:uiPriority w:val="99"/>
    <w:semiHidden/>
    <w:rsid w:val="00EB0B3B"/>
    <w:rPr>
      <w:rFonts w:ascii="Aptos" w:hAnsi="Aptos"/>
      <w:color w:val="auto"/>
      <w:sz w:val="20"/>
    </w:rPr>
  </w:style>
  <w:style w:type="paragraph" w:customStyle="1" w:styleId="ClientName">
    <w:name w:val="Client Name"/>
    <w:next w:val="ReportTitle"/>
    <w:link w:val="ClientNameChar"/>
    <w:qFormat/>
    <w:rsid w:val="00D438F0"/>
    <w:pPr>
      <w:suppressAutoHyphens/>
      <w:spacing w:after="240" w:line="380" w:lineRule="exact"/>
    </w:pPr>
    <w:rPr>
      <w:rFonts w:ascii="Aptos Narrow" w:hAnsi="Aptos Narrow" w:cs="Gotham Condensed Medium"/>
      <w:b/>
      <w:caps/>
      <w:color w:val="0049CD" w:themeColor="accent2"/>
      <w:spacing w:val="32"/>
      <w:sz w:val="32"/>
      <w:szCs w:val="40"/>
    </w:rPr>
  </w:style>
  <w:style w:type="paragraph" w:customStyle="1" w:styleId="ReportTitle">
    <w:name w:val="Report Title"/>
    <w:link w:val="ReportTitleChar"/>
    <w:uiPriority w:val="1"/>
    <w:qFormat/>
    <w:rsid w:val="00D438F0"/>
    <w:pPr>
      <w:suppressAutoHyphens/>
      <w:spacing w:after="0" w:line="240" w:lineRule="auto"/>
    </w:pPr>
    <w:rPr>
      <w:rFonts w:ascii="Aptos SemiBold" w:hAnsi="Aptos SemiBold" w:cs="Gotham Condensed Bold"/>
      <w:bCs/>
      <w:spacing w:val="20"/>
      <w:sz w:val="64"/>
      <w:szCs w:val="96"/>
    </w:rPr>
  </w:style>
  <w:style w:type="character" w:customStyle="1" w:styleId="ClientNameChar">
    <w:name w:val="Client Name Char"/>
    <w:basedOn w:val="DefaultParagraphFont"/>
    <w:link w:val="ClientName"/>
    <w:rsid w:val="00D438F0"/>
    <w:rPr>
      <w:rFonts w:ascii="Aptos Narrow" w:hAnsi="Aptos Narrow" w:cs="Gotham Condensed Medium"/>
      <w:b/>
      <w:caps/>
      <w:color w:val="0049CD" w:themeColor="accent2"/>
      <w:spacing w:val="32"/>
      <w:sz w:val="32"/>
      <w:szCs w:val="40"/>
    </w:rPr>
  </w:style>
  <w:style w:type="character" w:customStyle="1" w:styleId="ReportTitleChar">
    <w:name w:val="Report Title Char"/>
    <w:basedOn w:val="DefaultParagraphFont"/>
    <w:link w:val="ReportTitle"/>
    <w:uiPriority w:val="1"/>
    <w:rsid w:val="00D438F0"/>
    <w:rPr>
      <w:rFonts w:ascii="Aptos SemiBold" w:hAnsi="Aptos SemiBold" w:cs="Gotham Condensed Bold"/>
      <w:bCs/>
      <w:spacing w:val="20"/>
      <w:sz w:val="64"/>
      <w:szCs w:val="96"/>
    </w:rPr>
  </w:style>
  <w:style w:type="paragraph" w:customStyle="1" w:styleId="ReportDate">
    <w:name w:val="Report Date"/>
    <w:link w:val="ReportDateChar"/>
    <w:uiPriority w:val="2"/>
    <w:qFormat/>
    <w:rsid w:val="00D438F0"/>
    <w:pPr>
      <w:spacing w:after="0"/>
    </w:pPr>
    <w:rPr>
      <w:rFonts w:cs="Gotham Condensed Book"/>
      <w:caps/>
      <w:spacing w:val="11"/>
      <w:sz w:val="24"/>
      <w:szCs w:val="32"/>
    </w:rPr>
  </w:style>
  <w:style w:type="character" w:customStyle="1" w:styleId="ReportDateChar">
    <w:name w:val="Report Date Char"/>
    <w:basedOn w:val="DefaultParagraphFont"/>
    <w:link w:val="ReportDate"/>
    <w:uiPriority w:val="2"/>
    <w:rsid w:val="00D438F0"/>
    <w:rPr>
      <w:rFonts w:cs="Gotham Condensed Book"/>
      <w:caps/>
      <w:spacing w:val="11"/>
      <w:sz w:val="24"/>
      <w:szCs w:val="32"/>
    </w:rPr>
  </w:style>
  <w:style w:type="paragraph" w:customStyle="1" w:styleId="ImageCentered">
    <w:name w:val="Image Centered"/>
    <w:basedOn w:val="BodyText"/>
    <w:next w:val="BodyText"/>
    <w:uiPriority w:val="14"/>
    <w:rsid w:val="00795F2F"/>
    <w:pPr>
      <w:jc w:val="center"/>
    </w:pPr>
    <w:rPr>
      <w:noProof/>
    </w:rPr>
  </w:style>
  <w:style w:type="paragraph" w:customStyle="1" w:styleId="ProjectName">
    <w:name w:val="Project Name"/>
    <w:qFormat/>
    <w:rsid w:val="00D438F0"/>
    <w:pPr>
      <w:spacing w:after="0"/>
    </w:pPr>
    <w:rPr>
      <w:rFonts w:cs="Gotham Condensed Book"/>
      <w:spacing w:val="11"/>
      <w:sz w:val="36"/>
      <w:szCs w:val="44"/>
    </w:rPr>
  </w:style>
  <w:style w:type="table" w:styleId="PlainTable1">
    <w:name w:val="Plain Table 1"/>
    <w:basedOn w:val="TableNormal"/>
    <w:uiPriority w:val="41"/>
    <w:rsid w:val="00387C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dex1">
    <w:name w:val="index 1"/>
    <w:basedOn w:val="Normal"/>
    <w:next w:val="Normal"/>
    <w:autoRedefine/>
    <w:uiPriority w:val="99"/>
    <w:semiHidden/>
    <w:unhideWhenUsed/>
    <w:rsid w:val="008612BA"/>
    <w:pPr>
      <w:spacing w:after="0" w:line="240" w:lineRule="auto"/>
      <w:ind w:left="200" w:hanging="200"/>
    </w:pPr>
  </w:style>
  <w:style w:type="paragraph" w:styleId="IndexHeading">
    <w:name w:val="index heading"/>
    <w:basedOn w:val="Normal"/>
    <w:next w:val="Index1"/>
    <w:uiPriority w:val="3"/>
    <w:rsid w:val="00B50938"/>
    <w:pPr>
      <w:spacing w:after="0"/>
      <w:contextualSpacing/>
    </w:pPr>
    <w:rPr>
      <w:rFonts w:asciiTheme="majorHAnsi" w:hAnsiTheme="majorHAnsi"/>
      <w:sz w:val="24"/>
      <w:szCs w:val="24"/>
    </w:rPr>
  </w:style>
  <w:style w:type="paragraph" w:styleId="TOC7">
    <w:name w:val="toc 7"/>
    <w:basedOn w:val="Normal"/>
    <w:next w:val="Normal"/>
    <w:autoRedefine/>
    <w:uiPriority w:val="39"/>
    <w:semiHidden/>
    <w:unhideWhenUsed/>
    <w:rsid w:val="00E43C7A"/>
    <w:pPr>
      <w:spacing w:after="100"/>
      <w:ind w:left="1200"/>
    </w:pPr>
  </w:style>
  <w:style w:type="paragraph" w:styleId="TOC8">
    <w:name w:val="toc 8"/>
    <w:basedOn w:val="Normal"/>
    <w:next w:val="Normal"/>
    <w:autoRedefine/>
    <w:uiPriority w:val="39"/>
    <w:semiHidden/>
    <w:unhideWhenUsed/>
    <w:rsid w:val="00E43C7A"/>
    <w:pPr>
      <w:spacing w:after="100"/>
      <w:ind w:left="1400"/>
    </w:pPr>
  </w:style>
  <w:style w:type="paragraph" w:styleId="TOC9">
    <w:name w:val="toc 9"/>
    <w:basedOn w:val="Normal"/>
    <w:next w:val="Normal"/>
    <w:autoRedefine/>
    <w:uiPriority w:val="39"/>
    <w:semiHidden/>
    <w:unhideWhenUsed/>
    <w:rsid w:val="00E43C7A"/>
    <w:pPr>
      <w:spacing w:after="100"/>
      <w:ind w:left="1600"/>
    </w:pPr>
  </w:style>
  <w:style w:type="paragraph" w:styleId="ListParagraph">
    <w:name w:val="List Paragraph"/>
    <w:basedOn w:val="Normal"/>
    <w:uiPriority w:val="34"/>
    <w:semiHidden/>
    <w:rsid w:val="00387D91"/>
    <w:pPr>
      <w:ind w:left="720"/>
      <w:contextualSpacing/>
    </w:pPr>
  </w:style>
  <w:style w:type="paragraph" w:styleId="FootnoteText">
    <w:name w:val="footnote text"/>
    <w:basedOn w:val="Normal"/>
    <w:link w:val="FootnoteTextChar"/>
    <w:uiPriority w:val="99"/>
    <w:semiHidden/>
    <w:unhideWhenUsed/>
    <w:rsid w:val="006E1502"/>
    <w:pPr>
      <w:spacing w:after="0" w:line="240" w:lineRule="auto"/>
    </w:pPr>
  </w:style>
  <w:style w:type="character" w:customStyle="1" w:styleId="FootnoteTextChar">
    <w:name w:val="Footnote Text Char"/>
    <w:basedOn w:val="DefaultParagraphFont"/>
    <w:link w:val="FootnoteText"/>
    <w:uiPriority w:val="99"/>
    <w:semiHidden/>
    <w:rsid w:val="006E1502"/>
  </w:style>
  <w:style w:type="character" w:styleId="FootnoteReference">
    <w:name w:val="footnote reference"/>
    <w:basedOn w:val="DefaultParagraphFont"/>
    <w:uiPriority w:val="99"/>
    <w:semiHidden/>
    <w:unhideWhenUsed/>
    <w:rsid w:val="006E1502"/>
    <w:rPr>
      <w:vertAlign w:val="superscript"/>
    </w:rPr>
  </w:style>
  <w:style w:type="character" w:customStyle="1" w:styleId="UnresolvedMention1">
    <w:name w:val="Unresolved Mention1"/>
    <w:basedOn w:val="DefaultParagraphFont"/>
    <w:uiPriority w:val="99"/>
    <w:semiHidden/>
    <w:unhideWhenUsed/>
    <w:rsid w:val="006E1502"/>
    <w:rPr>
      <w:color w:val="605E5C"/>
      <w:shd w:val="clear" w:color="auto" w:fill="E1DFDD"/>
    </w:rPr>
  </w:style>
  <w:style w:type="character" w:styleId="FollowedHyperlink">
    <w:name w:val="FollowedHyperlink"/>
    <w:basedOn w:val="DefaultParagraphFont"/>
    <w:uiPriority w:val="99"/>
    <w:semiHidden/>
    <w:unhideWhenUsed/>
    <w:rsid w:val="00BA6CCA"/>
    <w:rPr>
      <w:color w:val="006666" w:themeColor="followedHyperlink"/>
      <w:u w:val="single"/>
    </w:rPr>
  </w:style>
  <w:style w:type="paragraph" w:styleId="NormalWeb">
    <w:name w:val="Normal (Web)"/>
    <w:basedOn w:val="Normal"/>
    <w:uiPriority w:val="99"/>
    <w:unhideWhenUsed/>
    <w:rsid w:val="00A31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protect.checkpoint.com/v2/___https://www.epa.gov/smm___.YzJlOm5jdGNvZzpjOm86MTMyMzcxNzRkZjc5N2Y1NzAyZWIxMTQ5YzUzZDJlMjk6NjowMDg3OmQ1Njk1YmEwZWM5Zjg5MjI5MmUyNjQ4ZTliODE3YWQyMGE4NTBkNTJjOTkyZGU2YzAxNGZlNzlhZjQyYTk1MDI6cDpGOk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tect.checkpoint.com/v2/___https://www.tceq.texas.gov/___.YzJlOm5jdGNvZzpjOm86MTMyMzcxNzRkZjc5N2Y1NzAyZWIxMTQ5YzUzZDJlMjk6Njo1NDg5Ojg1MGI4Y2EwZDU4MDYwZTg2MDEzOWEyNDgyYmUzMGY5ZmJmOGU4YWU3NmM3NTAxY2Y5NjVlOWIxMmE0YzU3NTk6cDpGOk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protect.checkpoint.com/v2/___https://www.timetorecycle.com/___.YzJlOm5jdGNvZzpjOm86MTMyMzcxNzRkZjc5N2Y1NzAyZWIxMTQ5YzUzZDJlMjk6NjplOTMyOmM4Y2Q5OTdkMGVhZGJlOTdiZTAxNWNiMmZlZWFhYTQxZWUwYjQ4MzhmZTc1ZWI3Yjg1NTc2OThiZjg2OWFkODc6cDpGOk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protect.checkpoint.com/v2/___https://recyclingpartnership.org/___.YzJlOm5jdGNvZzpjOm86MTMyMzcxNzRkZjc5N2Y1NzAyZWIxMTQ5YzUzZDJlMjk6NjpkOGQ4OmJiZDNlOWMyNGMzMjk0OGU0NDg5YzY1MDg5NGMzZWJhMWNmZThhMmJmNjk1YTg1Yzg2MThlODJlM2I5YTMzN2Q6cDpGOk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rotect.checkpoint.com/v2/___https://www.nctcog.org/envir/Materials-Management/Organic-Waste-Gap-Analysis-Study___.YzJlOm5jdGNvZzpjOm86MTMyMzcxNzRkZjc5N2Y1NzAyZWIxMTQ5YzUzZDJlMjk6NjplMWRmOjU5N2ZmMTlmMGZmOTliMjkwZTRkMjUyY2EyYTVlODE2ZDBmMDFkNmI5YmJkYzZjM2JhOTJmYjlkZmI2ZDc0M2Q6cDpGOk4" TargetMode="External"/><Relationship Id="rId7" Type="http://schemas.openxmlformats.org/officeDocument/2006/relationships/hyperlink" Target="https://protect.checkpoint.com/v2/___https://www.census.gov/quickfacts/fact/table/granburycitytexas/PST045223___.YzJlOm5jdGNvZzpjOm86MTMyMzcxNzRkZjc5N2Y1NzAyZWIxMTQ5YzUzZDJlMjk6NjozZDI3OjNjNWI4ZWMxMmUzM2YzMTA0NjE0ZTRjMjM4ODIyOWE3YTYzNDJlZGFlMzUyZDVhY2Y0ODBiZTM0M2YzODczYTk6cDpGOk4" TargetMode="External"/><Relationship Id="rId2" Type="http://schemas.openxmlformats.org/officeDocument/2006/relationships/hyperlink" Target="https://protect.checkpoint.com/v2/___https://www.nctcog.org/getmedia/4bfbf45a-2bd2-4222-ae30-b0840015b7a3/Final-RSWMP-11-18-2022_1.pdf___.YzJlOm5jdGNvZzpjOm86MTMyMzcxNzRkZjc5N2Y1NzAyZWIxMTQ5YzUzZDJlMjk6NjpmZGEyOmUxYzExZDhkMWY0MGZhZmZkMDFkYzNmOWJiOTQwOWRlOGZiZDc1MDk1MzJlZTY5ZGI4YzhkMDhmZjE2YjY4NGU6cDpGOk4" TargetMode="External"/><Relationship Id="rId1" Type="http://schemas.openxmlformats.org/officeDocument/2006/relationships/hyperlink" Target="https://protect.checkpoint.com/v2/___https://www.nctcog.org/envir/materials-management/source-reduction-recycling___.YzJlOm5jdGNvZzpjOm86MTMyMzcxNzRkZjc5N2Y1NzAyZWIxMTQ5YzUzZDJlMjk6Njo1NjE3OjJmMGFmNTU2NmU2YTAyN2IzODg3NmYzNTlkODYyMmMzZGY1MzliZDI4NTMzZWYxZjA0ZjU3MzZiNTYyYzAwMDE6cDpGOk4" TargetMode="External"/><Relationship Id="rId6" Type="http://schemas.openxmlformats.org/officeDocument/2006/relationships/hyperlink" Target="https://protect.checkpoint.com/v2/___https://www.census.gov/quickfacts/fact/table/dentoncitytexas/LND110210___.YzJlOm5jdGNvZzpjOm86MTMyMzcxNzRkZjc5N2Y1NzAyZWIxMTQ5YzUzZDJlMjk6Njo2MDhkOjdlNjYwYTM2MTMyZWI2NzU3ZDg0NmIyZWJlMDMyYjY3MWIwZWMwZGYwYTVjODM2MGM3YWM0ZjkzNGQ1Y2M2MGM6cDpGOk4" TargetMode="External"/><Relationship Id="rId5" Type="http://schemas.openxmlformats.org/officeDocument/2006/relationships/hyperlink" Target="https://protect.checkpoint.com/v2/___https://www.census.gov/quickfacts/fact/table/dallascitytexas/PST045223___.YzJlOm5jdGNvZzpjOm86MTMyMzcxNzRkZjc5N2Y1NzAyZWIxMTQ5YzUzZDJlMjk6NjpmNWVkOjQ0NWYwOGNjYjJhY2Q3ZmNlMDVjNGQ2YmVjZDk2MTBiMWZkMjk2Njc0ZTk2YjY4NWFhZTJjOGFjNWJhZmIzMGQ6cDpGOk4" TargetMode="External"/><Relationship Id="rId4" Type="http://schemas.openxmlformats.org/officeDocument/2006/relationships/hyperlink" Target="https://protect.checkpoint.com/v2/___https://www.nctcog.org/envir/materials-management/source-reduction-recycling/construction-demolition-debris-management/cdrecyclers_list___.YzJlOm5jdGNvZzpjOm86MTMyMzcxNzRkZjc5N2Y1NzAyZWIxMTQ5YzUzZDJlMjk6NjoyMTNlOjlmMTA0YmQ4YWRmMGViMzJlNWQ3ZmRjZjVmOGUzNjBkYWM1ODJhYTQ4OTRlNTQ3YmY4YTllYTdkZmVjYzI2YjY6cDpGOk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0F7FC73154D6C83DDE71E5874BF1F"/>
        <w:category>
          <w:name w:val="General"/>
          <w:gallery w:val="placeholder"/>
        </w:category>
        <w:types>
          <w:type w:val="bbPlcHdr"/>
        </w:types>
        <w:behaviors>
          <w:behavior w:val="content"/>
        </w:behaviors>
        <w:guid w:val="{8178EC02-01C4-4899-BE4E-FCDF0B6B00BD}"/>
      </w:docPartPr>
      <w:docPartBody>
        <w:p w:rsidR="00DD74FF" w:rsidRDefault="00BB4804">
          <w:pPr>
            <w:pStyle w:val="E660F7FC73154D6C83DDE71E5874BF1F"/>
          </w:pPr>
          <w:r w:rsidRPr="00D438F0">
            <w:rPr>
              <w:rStyle w:val="PlaceholderText2"/>
            </w:rPr>
            <w:t xml:space="preserve">Name of </w:t>
          </w:r>
          <w:r>
            <w:rPr>
              <w:rStyle w:val="PlaceholderText2"/>
            </w:rPr>
            <w:t>C</w:t>
          </w:r>
          <w:r w:rsidRPr="00D438F0">
            <w:rPr>
              <w:rStyle w:val="PlaceholderText2"/>
            </w:rPr>
            <w:t>lient</w:t>
          </w:r>
        </w:p>
      </w:docPartBody>
    </w:docPart>
    <w:docPart>
      <w:docPartPr>
        <w:name w:val="F292647A6D8B4EDABC3B2C33DBC8C107"/>
        <w:category>
          <w:name w:val="General"/>
          <w:gallery w:val="placeholder"/>
        </w:category>
        <w:types>
          <w:type w:val="bbPlcHdr"/>
        </w:types>
        <w:behaviors>
          <w:behavior w:val="content"/>
        </w:behaviors>
        <w:guid w:val="{4E06DE02-6361-40A3-BB1E-3EC244B99F67}"/>
      </w:docPartPr>
      <w:docPartBody>
        <w:p w:rsidR="00DD74FF" w:rsidRDefault="00BB4804">
          <w:pPr>
            <w:pStyle w:val="F292647A6D8B4EDABC3B2C33DBC8C107"/>
          </w:pPr>
          <w:r w:rsidRPr="00D438F0">
            <w:rPr>
              <w:rStyle w:val="PlaceholderText"/>
            </w:rPr>
            <w:t>Title of Report</w:t>
          </w:r>
        </w:p>
      </w:docPartBody>
    </w:docPart>
    <w:docPart>
      <w:docPartPr>
        <w:name w:val="91C6F94C8DEE4B80ABD13F365390796F"/>
        <w:category>
          <w:name w:val="General"/>
          <w:gallery w:val="placeholder"/>
        </w:category>
        <w:types>
          <w:type w:val="bbPlcHdr"/>
        </w:types>
        <w:behaviors>
          <w:behavior w:val="content"/>
        </w:behaviors>
        <w:guid w:val="{B7787A32-2B4E-4E6D-9432-C13A6CCE9223}"/>
      </w:docPartPr>
      <w:docPartBody>
        <w:p w:rsidR="005079C4" w:rsidRDefault="00BB4804" w:rsidP="005079C4">
          <w:pPr>
            <w:pStyle w:val="91C6F94C8DEE4B80ABD13F365390796F"/>
          </w:pPr>
          <w:r w:rsidRPr="00D438F0">
            <w:rPr>
              <w:rStyle w:val="PlaceholderText"/>
            </w:rPr>
            <w:t>Project Name</w:t>
          </w:r>
        </w:p>
      </w:docPartBody>
    </w:docPart>
    <w:docPart>
      <w:docPartPr>
        <w:name w:val="F3C5787F9FCC4F4D8B5FE93973324A49"/>
        <w:category>
          <w:name w:val="General"/>
          <w:gallery w:val="placeholder"/>
        </w:category>
        <w:types>
          <w:type w:val="bbPlcHdr"/>
        </w:types>
        <w:behaviors>
          <w:behavior w:val="content"/>
        </w:behaviors>
        <w:guid w:val="{17AE1969-8737-40EE-B93E-4FAE94B8843E}"/>
      </w:docPartPr>
      <w:docPartBody>
        <w:p w:rsidR="005079C4" w:rsidRDefault="00BB4804" w:rsidP="005079C4">
          <w:pPr>
            <w:pStyle w:val="F3C5787F9FCC4F4D8B5FE93973324A49"/>
          </w:pPr>
          <w:r w:rsidRPr="00D438F0">
            <w:rPr>
              <w:rStyle w:val="PlaceholderText"/>
            </w:rPr>
            <w:t>XXXXXX</w:t>
          </w:r>
        </w:p>
      </w:docPartBody>
    </w:docPart>
    <w:docPart>
      <w:docPartPr>
        <w:name w:val="0A645389A04B4EFE8491E209C81FC159"/>
        <w:category>
          <w:name w:val="General"/>
          <w:gallery w:val="placeholder"/>
        </w:category>
        <w:types>
          <w:type w:val="bbPlcHdr"/>
        </w:types>
        <w:behaviors>
          <w:behavior w:val="content"/>
        </w:behaviors>
        <w:guid w:val="{CFE6FC30-EA45-4885-B0ED-E3292998D89A}"/>
      </w:docPartPr>
      <w:docPartBody>
        <w:p w:rsidR="005079C4" w:rsidRDefault="00BB4804" w:rsidP="005079C4">
          <w:pPr>
            <w:pStyle w:val="0A645389A04B4EFE8491E209C81FC159"/>
          </w:pPr>
          <w:r w:rsidRPr="00AA05AD">
            <w:rPr>
              <w:rStyle w:val="PlaceholderText4"/>
              <w:color w:val="FFFFFF" w:themeColor="background1"/>
            </w:rPr>
            <w:t>report or revision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802"/>
    <w:multiLevelType w:val="multilevel"/>
    <w:tmpl w:val="2AC4F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7412930">
    <w:abstractNumId w:val="0"/>
  </w:num>
  <w:num w:numId="2" w16cid:durableId="907036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370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FF"/>
    <w:rsid w:val="002875FD"/>
    <w:rsid w:val="002876E0"/>
    <w:rsid w:val="002949B5"/>
    <w:rsid w:val="00294FF7"/>
    <w:rsid w:val="00323DD9"/>
    <w:rsid w:val="00342EDB"/>
    <w:rsid w:val="003C3229"/>
    <w:rsid w:val="003F203D"/>
    <w:rsid w:val="0044134A"/>
    <w:rsid w:val="005079C4"/>
    <w:rsid w:val="005C0C35"/>
    <w:rsid w:val="005F32F2"/>
    <w:rsid w:val="00652EA4"/>
    <w:rsid w:val="0065469D"/>
    <w:rsid w:val="006C77D0"/>
    <w:rsid w:val="00723991"/>
    <w:rsid w:val="00785DB7"/>
    <w:rsid w:val="00842C64"/>
    <w:rsid w:val="008F2E01"/>
    <w:rsid w:val="008F3A5C"/>
    <w:rsid w:val="00914E78"/>
    <w:rsid w:val="00A24544"/>
    <w:rsid w:val="00A56C1E"/>
    <w:rsid w:val="00A61010"/>
    <w:rsid w:val="00A7736C"/>
    <w:rsid w:val="00A865C9"/>
    <w:rsid w:val="00AE33EF"/>
    <w:rsid w:val="00BA4325"/>
    <w:rsid w:val="00BB4804"/>
    <w:rsid w:val="00C33581"/>
    <w:rsid w:val="00D40A69"/>
    <w:rsid w:val="00DC25FF"/>
    <w:rsid w:val="00DD74FF"/>
    <w:rsid w:val="00DE7EB8"/>
    <w:rsid w:val="00EA4827"/>
    <w:rsid w:val="00ED41EE"/>
    <w:rsid w:val="00F2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2">
    <w:name w:val="Placeholder Text 2"/>
    <w:basedOn w:val="PlaceholderText"/>
    <w:uiPriority w:val="99"/>
    <w:rsid w:val="00DD74FF"/>
    <w:rPr>
      <w:color w:val="E97132" w:themeColor="accent2"/>
      <w:bdr w:val="none" w:sz="0" w:space="0" w:color="auto"/>
      <w:shd w:val="clear" w:color="auto" w:fill="FFFF00"/>
    </w:rPr>
  </w:style>
  <w:style w:type="character" w:styleId="PlaceholderText">
    <w:name w:val="Placeholder Text"/>
    <w:basedOn w:val="DefaultParagraphFont"/>
    <w:uiPriority w:val="99"/>
    <w:rsid w:val="005079C4"/>
    <w:rPr>
      <w:color w:val="auto"/>
      <w:bdr w:val="none" w:sz="0" w:space="0" w:color="auto"/>
      <w:shd w:val="clear" w:color="auto" w:fill="FFFF00"/>
    </w:rPr>
  </w:style>
  <w:style w:type="paragraph" w:customStyle="1" w:styleId="E660F7FC73154D6C83DDE71E5874BF1F">
    <w:name w:val="E660F7FC73154D6C83DDE71E5874BF1F"/>
  </w:style>
  <w:style w:type="paragraph" w:customStyle="1" w:styleId="F292647A6D8B4EDABC3B2C33DBC8C107">
    <w:name w:val="F292647A6D8B4EDABC3B2C33DBC8C107"/>
  </w:style>
  <w:style w:type="character" w:customStyle="1" w:styleId="PlaceholderText4">
    <w:name w:val="Placeholder Text 4"/>
    <w:uiPriority w:val="99"/>
    <w:rsid w:val="005079C4"/>
    <w:rPr>
      <w:rFonts w:ascii="Aptos" w:hAnsi="Aptos"/>
      <w:color w:val="auto"/>
      <w:sz w:val="20"/>
    </w:rPr>
  </w:style>
  <w:style w:type="paragraph" w:styleId="BodyText">
    <w:name w:val="Body Text"/>
    <w:basedOn w:val="Normal"/>
    <w:link w:val="BodyTextChar"/>
    <w:uiPriority w:val="7"/>
    <w:qFormat/>
    <w:rsid w:val="00DD74FF"/>
    <w:pPr>
      <w:spacing w:after="200" w:line="276" w:lineRule="auto"/>
    </w:pPr>
    <w:rPr>
      <w:rFonts w:ascii="Aptos" w:hAnsi="Aptos"/>
      <w:kern w:val="0"/>
      <w:sz w:val="20"/>
      <w:szCs w:val="20"/>
      <w14:ligatures w14:val="none"/>
    </w:rPr>
  </w:style>
  <w:style w:type="character" w:customStyle="1" w:styleId="BodyTextChar">
    <w:name w:val="Body Text Char"/>
    <w:basedOn w:val="DefaultParagraphFont"/>
    <w:link w:val="BodyText"/>
    <w:uiPriority w:val="7"/>
    <w:rsid w:val="00DD74FF"/>
    <w:rPr>
      <w:rFonts w:ascii="Aptos" w:hAnsi="Aptos"/>
      <w:kern w:val="0"/>
      <w:sz w:val="20"/>
      <w:szCs w:val="20"/>
      <w14:ligatures w14:val="none"/>
    </w:rPr>
  </w:style>
  <w:style w:type="paragraph" w:styleId="CommentText">
    <w:name w:val="annotation text"/>
    <w:basedOn w:val="Normal"/>
    <w:link w:val="CommentTextChar"/>
    <w:uiPriority w:val="99"/>
    <w:semiHidden/>
    <w:unhideWhenUsed/>
    <w:rsid w:val="00DD74FF"/>
    <w:pPr>
      <w:spacing w:after="200" w:line="240" w:lineRule="auto"/>
    </w:pPr>
    <w:rPr>
      <w:rFonts w:ascii="Aptos" w:hAnsi="Aptos"/>
      <w:kern w:val="0"/>
      <w:sz w:val="20"/>
      <w:szCs w:val="20"/>
      <w14:ligatures w14:val="none"/>
    </w:rPr>
  </w:style>
  <w:style w:type="character" w:customStyle="1" w:styleId="CommentTextChar">
    <w:name w:val="Comment Text Char"/>
    <w:basedOn w:val="DefaultParagraphFont"/>
    <w:link w:val="CommentText"/>
    <w:uiPriority w:val="99"/>
    <w:semiHidden/>
    <w:rsid w:val="00DD74FF"/>
    <w:rPr>
      <w:rFonts w:ascii="Aptos" w:hAnsi="Aptos"/>
      <w:kern w:val="0"/>
      <w:sz w:val="20"/>
      <w:szCs w:val="20"/>
      <w14:ligatures w14:val="none"/>
    </w:rPr>
  </w:style>
  <w:style w:type="paragraph" w:customStyle="1" w:styleId="91C6F94C8DEE4B80ABD13F365390796F">
    <w:name w:val="91C6F94C8DEE4B80ABD13F365390796F"/>
    <w:rsid w:val="005079C4"/>
  </w:style>
  <w:style w:type="paragraph" w:customStyle="1" w:styleId="F3C5787F9FCC4F4D8B5FE93973324A49">
    <w:name w:val="F3C5787F9FCC4F4D8B5FE93973324A49"/>
    <w:rsid w:val="005079C4"/>
  </w:style>
  <w:style w:type="paragraph" w:customStyle="1" w:styleId="0A645389A04B4EFE8491E209C81FC159">
    <w:name w:val="0A645389A04B4EFE8491E209C81FC159"/>
    <w:rsid w:val="00507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McD Brand">
  <a:themeElements>
    <a:clrScheme name="2024 BMcD Colors">
      <a:dk1>
        <a:srgbClr val="000000"/>
      </a:dk1>
      <a:lt1>
        <a:srgbClr val="FFFFFF"/>
      </a:lt1>
      <a:dk2>
        <a:srgbClr val="4D5E66"/>
      </a:dk2>
      <a:lt2>
        <a:srgbClr val="FFFFFF"/>
      </a:lt2>
      <a:accent1>
        <a:srgbClr val="0066FF"/>
      </a:accent1>
      <a:accent2>
        <a:srgbClr val="0049CD"/>
      </a:accent2>
      <a:accent3>
        <a:srgbClr val="002D59"/>
      </a:accent3>
      <a:accent4>
        <a:srgbClr val="E6F001"/>
      </a:accent4>
      <a:accent5>
        <a:srgbClr val="FF671F"/>
      </a:accent5>
      <a:accent6>
        <a:srgbClr val="D3005B"/>
      </a:accent6>
      <a:hlink>
        <a:srgbClr val="7F0039"/>
      </a:hlink>
      <a:folHlink>
        <a:srgbClr val="00666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4B951024CC6845A2B21097C3CD0D53" ma:contentTypeVersion="7" ma:contentTypeDescription="Create a new document." ma:contentTypeScope="" ma:versionID="2524613a3f72f55a3ac75c2172db48f6">
  <xsd:schema xmlns:xsd="http://www.w3.org/2001/XMLSchema" xmlns:xs="http://www.w3.org/2001/XMLSchema" xmlns:p="http://schemas.microsoft.com/office/2006/metadata/properties" xmlns:ns2="37ca5b38-3d5e-4aa7-a946-d1ab97762b5b" xmlns:ns3="952d438f-8a6b-4b1f-8cd4-1a3502471536" targetNamespace="http://schemas.microsoft.com/office/2006/metadata/properties" ma:root="true" ma:fieldsID="25f26b9bb19b386dd0b555d849ab8542" ns2:_="" ns3:_="">
    <xsd:import namespace="37ca5b38-3d5e-4aa7-a946-d1ab97762b5b"/>
    <xsd:import namespace="952d438f-8a6b-4b1f-8cd4-1a3502471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5b38-3d5e-4aa7-a946-d1ab97762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438f-8a6b-4b1f-8cd4-1a35024715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ta>
  <CompanyName/>
  <ProjectNo>172934</ProjectNo>
  <Revision/>
  <ReportDate>2025-05-01T00:00:00</ReportDate>
</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52d438f-8a6b-4b1f-8cd4-1a3502471536">
      <UserInfo>
        <DisplayName/>
        <AccountId xsi:nil="true"/>
        <AccountType/>
      </UserInfo>
    </SharedWithUsers>
    <Owner xmlns="37ca5b38-3d5e-4aa7-a946-d1ab97762b5b">
      <UserInfo>
        <DisplayName/>
        <AccountId xsi:nil="true"/>
        <AccountType/>
      </UserInfo>
    </Owner>
  </documentManagement>
</p:properties>
</file>

<file path=customXml/item6.xml><?xml version="1.0" encoding="utf-8"?>
<Data>
  <ReportTitle>Material Diversion </ReportTitle>
  <ClientName>NORTH CENTRAL TEXAS COUNCIL OF GOVERNMENTS</ClientName>
  <Certification/>
</Data>
</file>

<file path=customXml/itemProps1.xml><?xml version="1.0" encoding="utf-8"?>
<ds:datastoreItem xmlns:ds="http://schemas.openxmlformats.org/officeDocument/2006/customXml" ds:itemID="{75CA0580-6FE9-4B0B-A365-209891B52DE3}">
  <ds:schemaRefs>
    <ds:schemaRef ds:uri="http://schemas.microsoft.com/sharepoint/v3/contenttype/forms"/>
  </ds:schemaRefs>
</ds:datastoreItem>
</file>

<file path=customXml/itemProps2.xml><?xml version="1.0" encoding="utf-8"?>
<ds:datastoreItem xmlns:ds="http://schemas.openxmlformats.org/officeDocument/2006/customXml" ds:itemID="{8379BA5F-A62D-4D3E-9BEB-49A231E3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5b38-3d5e-4aa7-a946-d1ab97762b5b"/>
    <ds:schemaRef ds:uri="952d438f-8a6b-4b1f-8cd4-1a3502471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9D156-10BA-491B-B1F2-7312910AD66C}">
  <ds:schemaRefs/>
</ds:datastoreItem>
</file>

<file path=customXml/itemProps4.xml><?xml version="1.0" encoding="utf-8"?>
<ds:datastoreItem xmlns:ds="http://schemas.openxmlformats.org/officeDocument/2006/customXml" ds:itemID="{29AE094D-D671-40BE-9A15-6C67F68E4A84}">
  <ds:schemaRefs>
    <ds:schemaRef ds:uri="http://schemas.openxmlformats.org/officeDocument/2006/bibliography"/>
  </ds:schemaRefs>
</ds:datastoreItem>
</file>

<file path=customXml/itemProps5.xml><?xml version="1.0" encoding="utf-8"?>
<ds:datastoreItem xmlns:ds="http://schemas.openxmlformats.org/officeDocument/2006/customXml" ds:itemID="{F298A1AB-86DC-4EFC-AC4F-6F014D459C55}">
  <ds:schemaRefs>
    <ds:schemaRef ds:uri="http://purl.org/dc/terms/"/>
    <ds:schemaRef ds:uri="37ca5b38-3d5e-4aa7-a946-d1ab97762b5b"/>
    <ds:schemaRef ds:uri="http://schemas.microsoft.com/office/2006/documentManagement/types"/>
    <ds:schemaRef ds:uri="http://schemas.microsoft.com/office/infopath/2007/PartnerControls"/>
    <ds:schemaRef ds:uri="http://purl.org/dc/elements/1.1/"/>
    <ds:schemaRef ds:uri="http://schemas.microsoft.com/office/2006/metadata/properties"/>
    <ds:schemaRef ds:uri="952d438f-8a6b-4b1f-8cd4-1a3502471536"/>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F2130399-EAAF-4FEA-B3FC-271761ACA37F}">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4861</Words>
  <Characters>33394</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
    </vt:vector>
  </TitlesOfParts>
  <Company>BMcD</Company>
  <LinksUpToDate>false</LinksUpToDate>
  <CharactersWithSpaces>38179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Krauel, Heather</dc:creator>
  <cp:lastModifiedBy>Elizabeth Sin</cp:lastModifiedBy>
  <cp:revision>8</cp:revision>
  <cp:lastPrinted>2025-07-16T17:36:00Z</cp:lastPrinted>
  <dcterms:created xsi:type="dcterms:W3CDTF">2025-04-04T13:40:00Z</dcterms:created>
  <dcterms:modified xsi:type="dcterms:W3CDTF">2025-07-16T17:36:00Z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2023 New</vt:lpwstr>
  </property>
  <property fmtid="{D5CDD505-2E9C-101B-9397-08002B2CF9AE}" pid="3" name="ComplianceAssetId">
    <vt:lpwstr/>
  </property>
  <property fmtid="{D5CDD505-2E9C-101B-9397-08002B2CF9AE}" pid="4" name="ContentTypeId">
    <vt:lpwstr>0x010100424B951024CC6845A2B21097C3CD0D53</vt:lpwstr>
  </property>
  <property fmtid="{D5CDD505-2E9C-101B-9397-08002B2CF9AE}" pid="5" name="DigitalAssetType">
    <vt:lpwstr>Report Template</vt:lpwstr>
  </property>
  <property fmtid="{D5CDD505-2E9C-101B-9397-08002B2CF9AE}" pid="6" name="FileType">
    <vt:lpwstr>Word</vt:lpwstr>
  </property>
  <property fmtid="{D5CDD505-2E9C-101B-9397-08002B2CF9AE}" pid="7" name="GP">
    <vt:lpwstr>;#COM;#</vt:lpwstr>
  </property>
  <property fmtid="{D5CDD505-2E9C-101B-9397-08002B2CF9AE}" pid="8" name="GrammarlyDocumentId">
    <vt:lpwstr>bdc16745-4481-4144-83ab-9e17bd15498f</vt:lpwstr>
  </property>
  <property fmtid="{D5CDD505-2E9C-101B-9397-08002B2CF9AE}" pid="9" name="MediaServiceImageTags">
    <vt:lpwstr/>
  </property>
  <property fmtid="{D5CDD505-2E9C-101B-9397-08002B2CF9AE}" pid="10" name="Order">
    <vt:r8>45800</vt:r8>
  </property>
  <property fmtid="{D5CDD505-2E9C-101B-9397-08002B2CF9AE}" pid="11" name="Stay">
    <vt:bool>true</vt:bool>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