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5D" w:rsidRDefault="00590BDF" w:rsidP="004832DA">
      <w:pPr>
        <w:spacing w:after="0"/>
        <w:jc w:val="center"/>
        <w:rPr>
          <w:rFonts w:cs="Arial"/>
          <w:b/>
        </w:rPr>
      </w:pPr>
      <w:r w:rsidRPr="00B74C0D">
        <w:rPr>
          <w:rFonts w:cs="Arial"/>
          <w:b/>
        </w:rPr>
        <w:t xml:space="preserve">NCTCOG </w:t>
      </w:r>
      <w:r w:rsidR="009F1FEA" w:rsidRPr="00B74C0D">
        <w:rPr>
          <w:rFonts w:cs="Arial"/>
          <w:b/>
        </w:rPr>
        <w:t xml:space="preserve">Approved </w:t>
      </w:r>
      <w:r w:rsidR="009C5435">
        <w:rPr>
          <w:rFonts w:cs="Arial"/>
          <w:b/>
        </w:rPr>
        <w:t xml:space="preserve">Methodology </w:t>
      </w:r>
      <w:r w:rsidR="00B44DEE">
        <w:rPr>
          <w:rFonts w:cs="Arial"/>
          <w:b/>
        </w:rPr>
        <w:t xml:space="preserve">for </w:t>
      </w:r>
    </w:p>
    <w:p w:rsidR="0082585D" w:rsidRDefault="00FE4A4F" w:rsidP="004832DA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Establishing</w:t>
      </w:r>
      <w:r w:rsidR="00DB71C9">
        <w:rPr>
          <w:rFonts w:cs="Arial"/>
          <w:b/>
        </w:rPr>
        <w:t xml:space="preserve"> Code Compliant Multifamily Residences based on</w:t>
      </w:r>
    </w:p>
    <w:p w:rsidR="00215AC7" w:rsidRPr="00B74C0D" w:rsidRDefault="0082585D" w:rsidP="004832DA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Measured Total Air Leakage Results</w:t>
      </w:r>
    </w:p>
    <w:p w:rsidR="00215AC7" w:rsidRPr="00B74C0D" w:rsidRDefault="009F1FEA" w:rsidP="004832DA">
      <w:pPr>
        <w:spacing w:after="0"/>
        <w:jc w:val="center"/>
        <w:rPr>
          <w:rFonts w:cs="Arial"/>
          <w:b/>
        </w:rPr>
      </w:pPr>
      <w:r w:rsidRPr="00B74C0D">
        <w:rPr>
          <w:rFonts w:cs="Arial"/>
          <w:b/>
        </w:rPr>
        <w:t>Guidance</w:t>
      </w:r>
      <w:r w:rsidR="00590BDF" w:rsidRPr="00B74C0D">
        <w:rPr>
          <w:rFonts w:cs="Arial"/>
          <w:b/>
        </w:rPr>
        <w:t xml:space="preserve"> for Code Officials</w:t>
      </w:r>
      <w:r w:rsidR="003F61FD" w:rsidRPr="00B74C0D">
        <w:rPr>
          <w:rFonts w:cs="Arial"/>
          <w:b/>
        </w:rPr>
        <w:t>, Raters,</w:t>
      </w:r>
      <w:r w:rsidR="00590BDF" w:rsidRPr="00B74C0D">
        <w:rPr>
          <w:rFonts w:cs="Arial"/>
          <w:b/>
        </w:rPr>
        <w:t xml:space="preserve"> and Builders</w:t>
      </w:r>
    </w:p>
    <w:p w:rsidR="00215AC7" w:rsidRPr="00B74C0D" w:rsidRDefault="00215AC7" w:rsidP="004832DA">
      <w:pPr>
        <w:spacing w:after="0"/>
        <w:jc w:val="both"/>
        <w:rPr>
          <w:rFonts w:cs="Arial"/>
        </w:rPr>
      </w:pPr>
    </w:p>
    <w:p w:rsidR="004832DA" w:rsidRDefault="009F1FEA" w:rsidP="004832DA">
      <w:pPr>
        <w:jc w:val="both"/>
        <w:rPr>
          <w:rFonts w:cs="Arial"/>
        </w:rPr>
      </w:pPr>
      <w:r w:rsidRPr="00B74C0D">
        <w:rPr>
          <w:rFonts w:cs="Arial"/>
        </w:rPr>
        <w:t xml:space="preserve">The </w:t>
      </w:r>
      <w:r w:rsidR="00AD7E9D">
        <w:rPr>
          <w:rFonts w:cs="Arial"/>
        </w:rPr>
        <w:t>Energy</w:t>
      </w:r>
      <w:r w:rsidRPr="00B74C0D">
        <w:rPr>
          <w:rFonts w:cs="Arial"/>
        </w:rPr>
        <w:t xml:space="preserve"> and Green Advisory Board of the North Texas Council of Governments </w:t>
      </w:r>
      <w:r w:rsidR="00AB0A9C">
        <w:rPr>
          <w:rFonts w:cs="Arial"/>
        </w:rPr>
        <w:t xml:space="preserve">(NCTCOG) </w:t>
      </w:r>
      <w:r w:rsidRPr="00B74C0D">
        <w:rPr>
          <w:rFonts w:cs="Arial"/>
        </w:rPr>
        <w:t xml:space="preserve">requested Energy Systems Lab of Texas </w:t>
      </w:r>
      <w:proofErr w:type="gramStart"/>
      <w:r w:rsidRPr="00B74C0D">
        <w:rPr>
          <w:rFonts w:cs="Arial"/>
        </w:rPr>
        <w:t>A&amp;M</w:t>
      </w:r>
      <w:proofErr w:type="gramEnd"/>
      <w:r w:rsidRPr="00B74C0D">
        <w:rPr>
          <w:rFonts w:cs="Arial"/>
        </w:rPr>
        <w:t xml:space="preserve"> University </w:t>
      </w:r>
      <w:r w:rsidR="00F261FD">
        <w:rPr>
          <w:rFonts w:cs="Arial"/>
        </w:rPr>
        <w:t xml:space="preserve">(ESL) </w:t>
      </w:r>
      <w:r w:rsidRPr="00B74C0D">
        <w:rPr>
          <w:rFonts w:cs="Arial"/>
        </w:rPr>
        <w:t>to</w:t>
      </w:r>
      <w:r w:rsidR="003F61FD" w:rsidRPr="00B74C0D">
        <w:rPr>
          <w:rFonts w:cs="Arial"/>
        </w:rPr>
        <w:t xml:space="preserve"> review a proposal to </w:t>
      </w:r>
      <w:r w:rsidR="001555AA">
        <w:rPr>
          <w:rFonts w:cs="Arial"/>
        </w:rPr>
        <w:t xml:space="preserve">implement </w:t>
      </w:r>
      <w:r w:rsidR="00B44DEE">
        <w:rPr>
          <w:rFonts w:cs="Arial"/>
        </w:rPr>
        <w:t xml:space="preserve">a methodology for calculating outside air leakage based on measurement of total air leakage in multifamily and townhome units </w:t>
      </w:r>
      <w:r w:rsidR="009C5435">
        <w:rPr>
          <w:rFonts w:cs="Arial"/>
        </w:rPr>
        <w:t xml:space="preserve">in </w:t>
      </w:r>
      <w:r w:rsidR="00B44DEE">
        <w:rPr>
          <w:rFonts w:cs="Arial"/>
        </w:rPr>
        <w:t>climate zone 3.</w:t>
      </w:r>
      <w:r w:rsidR="009C5435">
        <w:rPr>
          <w:rFonts w:cs="Arial"/>
        </w:rPr>
        <w:t xml:space="preserve">  </w:t>
      </w:r>
    </w:p>
    <w:p w:rsidR="004832DA" w:rsidRDefault="004832DA" w:rsidP="004832DA">
      <w:pPr>
        <w:jc w:val="both"/>
        <w:rPr>
          <w:rFonts w:cs="Arial"/>
        </w:rPr>
      </w:pPr>
      <w:r>
        <w:t xml:space="preserve">The Mandatory Section R402.4 Air Leakage of the 2015 IECC requires that the </w:t>
      </w:r>
      <w:r w:rsidRPr="00E77D98">
        <w:rPr>
          <w:i/>
        </w:rPr>
        <w:t>building thermal envelope</w:t>
      </w:r>
      <w:r>
        <w:t xml:space="preserve"> be tested and verified in accordance with R402.4.1.2. </w:t>
      </w:r>
      <w:r w:rsidR="00B070C0">
        <w:t xml:space="preserve"> Measuring</w:t>
      </w:r>
      <w:r>
        <w:t xml:space="preserve"> air leakage for multifamily buil</w:t>
      </w:r>
      <w:r w:rsidR="003060F7">
        <w:t xml:space="preserve">dings or dwelling units </w:t>
      </w:r>
      <w:r w:rsidR="00B070C0">
        <w:t xml:space="preserve">using an </w:t>
      </w:r>
      <w:r>
        <w:t xml:space="preserve">air leakage </w:t>
      </w:r>
      <w:r w:rsidR="00B070C0">
        <w:t xml:space="preserve">to outside </w:t>
      </w:r>
      <w:r>
        <w:t>test</w:t>
      </w:r>
      <w:r w:rsidR="00B070C0">
        <w:t xml:space="preserve"> </w:t>
      </w:r>
      <w:r w:rsidR="00D07663">
        <w:t xml:space="preserve">(i.e. guarded) </w:t>
      </w:r>
      <w:r w:rsidR="001E0184">
        <w:t xml:space="preserve">can be costly and time prohibitive.  This is because in order to isolate </w:t>
      </w:r>
      <w:r w:rsidR="00B070C0">
        <w:t xml:space="preserve">leakage </w:t>
      </w:r>
      <w:r w:rsidR="001E0184">
        <w:t>only through</w:t>
      </w:r>
      <w:r w:rsidR="00B070C0">
        <w:t xml:space="preserve"> </w:t>
      </w:r>
      <w:r w:rsidR="001E0184">
        <w:t xml:space="preserve">the </w:t>
      </w:r>
      <w:r w:rsidR="00B070C0">
        <w:rPr>
          <w:i/>
        </w:rPr>
        <w:t>building thermal envelope</w:t>
      </w:r>
      <w:r w:rsidR="001E0184">
        <w:rPr>
          <w:i/>
        </w:rPr>
        <w:t>,</w:t>
      </w:r>
      <w:r w:rsidR="001E0184">
        <w:t xml:space="preserve"> all leakage to adjacent units through adiabatic surfaces must be </w:t>
      </w:r>
      <w:r w:rsidR="00D07663">
        <w:t>pressure neutralized</w:t>
      </w:r>
      <w:r>
        <w:t xml:space="preserve">.  The methodology below therefore allows for the use of </w:t>
      </w:r>
      <w:r w:rsidR="007940BA">
        <w:t>total</w:t>
      </w:r>
      <w:r w:rsidR="003060F7">
        <w:t xml:space="preserve"> air leakage</w:t>
      </w:r>
      <w:r w:rsidR="00D07663">
        <w:t xml:space="preserve"> testing for multifamily dwelling units</w:t>
      </w:r>
      <w:r w:rsidR="00743CEC">
        <w:t xml:space="preserve"> that includes air leakage to the exterior and to adjacent units (i.e. unguarded)</w:t>
      </w:r>
      <w:r w:rsidR="00D07663">
        <w:t xml:space="preserve"> to show compliance with R402.4.1.2</w:t>
      </w:r>
      <w:r w:rsidR="00743CEC">
        <w:t>.</w:t>
      </w:r>
    </w:p>
    <w:p w:rsidR="009F1FEA" w:rsidRDefault="00D07663" w:rsidP="004832DA">
      <w:pPr>
        <w:jc w:val="both"/>
        <w:rPr>
          <w:rFonts w:cs="Arial"/>
        </w:rPr>
      </w:pPr>
      <w:r>
        <w:rPr>
          <w:rFonts w:cs="Arial"/>
        </w:rPr>
        <w:t>To demonstrate</w:t>
      </w:r>
      <w:r w:rsidR="009C5435">
        <w:rPr>
          <w:rFonts w:cs="Arial"/>
        </w:rPr>
        <w:t xml:space="preserve"> compli</w:t>
      </w:r>
      <w:r w:rsidR="00394E6C">
        <w:rPr>
          <w:rFonts w:cs="Arial"/>
        </w:rPr>
        <w:t xml:space="preserve">ance using this methodology one of the two </w:t>
      </w:r>
      <w:r w:rsidR="009C5435">
        <w:rPr>
          <w:rFonts w:cs="Arial"/>
        </w:rPr>
        <w:t xml:space="preserve">methods listed below must be followed by completing all of the measures listed.  </w:t>
      </w:r>
      <w:r w:rsidR="003F61FD" w:rsidRPr="00B74C0D">
        <w:rPr>
          <w:rFonts w:cs="Arial"/>
          <w:color w:val="000000"/>
        </w:rPr>
        <w:t>This increases the flexibility of the cod</w:t>
      </w:r>
      <w:r w:rsidR="003060F7">
        <w:rPr>
          <w:rFonts w:cs="Arial"/>
          <w:color w:val="000000"/>
        </w:rPr>
        <w:t xml:space="preserve">e without affecting stringency.  </w:t>
      </w:r>
      <w:r w:rsidR="003F61FD" w:rsidRPr="00B74C0D">
        <w:rPr>
          <w:rFonts w:cs="Arial"/>
        </w:rPr>
        <w:t xml:space="preserve">This </w:t>
      </w:r>
      <w:r w:rsidR="00394E6C">
        <w:rPr>
          <w:rFonts w:cs="Arial"/>
        </w:rPr>
        <w:t>methodology</w:t>
      </w:r>
      <w:r w:rsidR="003F61FD" w:rsidRPr="00B74C0D">
        <w:rPr>
          <w:rFonts w:cs="Arial"/>
        </w:rPr>
        <w:t xml:space="preserve"> </w:t>
      </w:r>
      <w:r w:rsidR="00F261FD">
        <w:rPr>
          <w:rFonts w:cs="Arial"/>
        </w:rPr>
        <w:t xml:space="preserve">has been approved for use by ESL, </w:t>
      </w:r>
      <w:r w:rsidR="009C4A97">
        <w:rPr>
          <w:rFonts w:cs="Arial"/>
        </w:rPr>
        <w:t>and</w:t>
      </w:r>
      <w:r w:rsidR="00F261FD">
        <w:rPr>
          <w:rFonts w:cs="Arial"/>
        </w:rPr>
        <w:t xml:space="preserve"> the </w:t>
      </w:r>
      <w:r w:rsidR="003060F7">
        <w:rPr>
          <w:rFonts w:cs="Arial"/>
        </w:rPr>
        <w:t xml:space="preserve">methodology </w:t>
      </w:r>
      <w:r w:rsidR="003F61FD" w:rsidRPr="00B74C0D">
        <w:rPr>
          <w:rFonts w:cs="Arial"/>
        </w:rPr>
        <w:t xml:space="preserve">applies only to jurisdictions in the NCTCOG area. </w:t>
      </w:r>
      <w:r w:rsidR="009F1FEA" w:rsidRPr="00B74C0D">
        <w:rPr>
          <w:rFonts w:cs="Arial"/>
        </w:rPr>
        <w:t>To meet compliance</w:t>
      </w:r>
      <w:r w:rsidR="003060F7">
        <w:rPr>
          <w:rFonts w:cs="Arial"/>
        </w:rPr>
        <w:t xml:space="preserve"> using this methodology</w:t>
      </w:r>
      <w:r w:rsidR="009F1FEA" w:rsidRPr="00B74C0D">
        <w:rPr>
          <w:rFonts w:cs="Arial"/>
        </w:rPr>
        <w:t xml:space="preserve">, </w:t>
      </w:r>
      <w:r w:rsidR="00B74C0D">
        <w:rPr>
          <w:rFonts w:cs="Arial"/>
        </w:rPr>
        <w:t xml:space="preserve">one of </w:t>
      </w:r>
      <w:r w:rsidR="003F61FD" w:rsidRPr="00B74C0D">
        <w:rPr>
          <w:rFonts w:cs="Arial"/>
        </w:rPr>
        <w:t>the following methods should be followed</w:t>
      </w:r>
      <w:r w:rsidR="00AB0A9C">
        <w:rPr>
          <w:rFonts w:cs="Arial"/>
        </w:rPr>
        <w:t>:</w:t>
      </w:r>
      <w:r w:rsidR="003F61FD" w:rsidRPr="00B74C0D">
        <w:rPr>
          <w:rFonts w:cs="Arial"/>
        </w:rPr>
        <w:t xml:space="preserve">  </w:t>
      </w:r>
    </w:p>
    <w:p w:rsidR="00394E6C" w:rsidRDefault="00394E6C" w:rsidP="00394E6C">
      <w:pPr>
        <w:pStyle w:val="ListParagraph"/>
        <w:numPr>
          <w:ilvl w:val="0"/>
          <w:numId w:val="3"/>
        </w:numPr>
        <w:jc w:val="both"/>
        <w:rPr>
          <w:rFonts w:cs="Arial"/>
          <w:b/>
        </w:rPr>
      </w:pPr>
      <w:r>
        <w:rPr>
          <w:rFonts w:cs="Arial"/>
          <w:b/>
        </w:rPr>
        <w:t>Approved methodology for interior multifamily units:</w:t>
      </w:r>
    </w:p>
    <w:p w:rsidR="00394E6C" w:rsidRPr="00394E6C" w:rsidRDefault="003060F7" w:rsidP="00394E6C">
      <w:pPr>
        <w:jc w:val="both"/>
        <w:rPr>
          <w:rFonts w:cs="Arial"/>
        </w:rPr>
      </w:pPr>
      <w:r>
        <w:rPr>
          <w:rFonts w:cs="Arial"/>
        </w:rPr>
        <w:t xml:space="preserve">Interior multifamily units with a measured, </w:t>
      </w:r>
      <w:r w:rsidR="00D07663">
        <w:rPr>
          <w:rFonts w:cs="Arial"/>
        </w:rPr>
        <w:t>“</w:t>
      </w:r>
      <w:r>
        <w:rPr>
          <w:rFonts w:cs="Arial"/>
        </w:rPr>
        <w:t>unguarded</w:t>
      </w:r>
      <w:r w:rsidR="00D07663">
        <w:rPr>
          <w:rFonts w:cs="Arial"/>
        </w:rPr>
        <w:t>”</w:t>
      </w:r>
      <w:r>
        <w:rPr>
          <w:rFonts w:cs="Arial"/>
        </w:rPr>
        <w:t xml:space="preserve"> total</w:t>
      </w:r>
      <w:r w:rsidR="00CA1651">
        <w:rPr>
          <w:rFonts w:cs="Arial"/>
        </w:rPr>
        <w:t xml:space="preserve"> air</w:t>
      </w:r>
      <w:r>
        <w:rPr>
          <w:rFonts w:cs="Arial"/>
        </w:rPr>
        <w:t xml:space="preserve"> leakage result of 5.3 ACH</w:t>
      </w:r>
      <w:r w:rsidRPr="00CA1651">
        <w:rPr>
          <w:rFonts w:cs="Arial"/>
          <w:sz w:val="16"/>
        </w:rPr>
        <w:t>50</w:t>
      </w:r>
      <w:r w:rsidR="00CA1651">
        <w:rPr>
          <w:rFonts w:cs="Arial"/>
        </w:rPr>
        <w:t xml:space="preserve"> or less </w:t>
      </w:r>
      <w:r w:rsidR="00192B65">
        <w:rPr>
          <w:rFonts w:cs="Arial"/>
        </w:rPr>
        <w:t>shall be considered as str</w:t>
      </w:r>
      <w:r w:rsidR="00CA1651">
        <w:rPr>
          <w:rFonts w:cs="Arial"/>
        </w:rPr>
        <w:t>ingent as a code compliant unit.</w:t>
      </w:r>
    </w:p>
    <w:p w:rsidR="00394E6C" w:rsidRDefault="00394E6C" w:rsidP="00394E6C">
      <w:pPr>
        <w:pStyle w:val="ListParagraph"/>
        <w:numPr>
          <w:ilvl w:val="0"/>
          <w:numId w:val="3"/>
        </w:numPr>
        <w:jc w:val="both"/>
        <w:rPr>
          <w:rFonts w:cs="Arial"/>
          <w:b/>
        </w:rPr>
      </w:pPr>
      <w:r>
        <w:rPr>
          <w:rFonts w:cs="Arial"/>
          <w:b/>
        </w:rPr>
        <w:t>Approved methodology for corner multifamily units:</w:t>
      </w:r>
    </w:p>
    <w:p w:rsidR="00192B65" w:rsidRPr="00192B65" w:rsidRDefault="00192B65" w:rsidP="00192B65">
      <w:pPr>
        <w:jc w:val="both"/>
        <w:rPr>
          <w:rFonts w:cs="Arial"/>
        </w:rPr>
      </w:pPr>
      <w:r>
        <w:rPr>
          <w:rFonts w:cs="Arial"/>
        </w:rPr>
        <w:t>Corner</w:t>
      </w:r>
      <w:r w:rsidRPr="00192B65">
        <w:rPr>
          <w:rFonts w:cs="Arial"/>
        </w:rPr>
        <w:t xml:space="preserve"> multifamily units with a measured, </w:t>
      </w:r>
      <w:r w:rsidR="00D07663">
        <w:rPr>
          <w:rFonts w:cs="Arial"/>
        </w:rPr>
        <w:t>“</w:t>
      </w:r>
      <w:r w:rsidRPr="00192B65">
        <w:rPr>
          <w:rFonts w:cs="Arial"/>
        </w:rPr>
        <w:t>unguarded</w:t>
      </w:r>
      <w:r w:rsidR="00D07663">
        <w:rPr>
          <w:rFonts w:cs="Arial"/>
        </w:rPr>
        <w:t>”</w:t>
      </w:r>
      <w:r w:rsidRPr="00192B65">
        <w:rPr>
          <w:rFonts w:cs="Arial"/>
        </w:rPr>
        <w:t xml:space="preserve"> total lea</w:t>
      </w:r>
      <w:r>
        <w:rPr>
          <w:rFonts w:cs="Arial"/>
        </w:rPr>
        <w:t xml:space="preserve">kage result of </w:t>
      </w:r>
      <w:r w:rsidR="00CA1651">
        <w:rPr>
          <w:rFonts w:cs="Arial"/>
        </w:rPr>
        <w:t>less than 5.0 ACH</w:t>
      </w:r>
      <w:r w:rsidR="00CA1651" w:rsidRPr="00CA1651">
        <w:rPr>
          <w:rFonts w:cs="Arial"/>
          <w:sz w:val="16"/>
        </w:rPr>
        <w:t>50</w:t>
      </w:r>
      <w:r w:rsidRPr="00192B65">
        <w:rPr>
          <w:rFonts w:cs="Arial"/>
        </w:rPr>
        <w:t xml:space="preserve"> shall be considered as stringent as a code compl</w:t>
      </w:r>
      <w:r>
        <w:rPr>
          <w:rFonts w:cs="Arial"/>
        </w:rPr>
        <w:t>iant unit.</w:t>
      </w:r>
    </w:p>
    <w:p w:rsidR="009C5435" w:rsidRPr="00532D17" w:rsidRDefault="00532D17" w:rsidP="00532D17">
      <w:pPr>
        <w:jc w:val="both"/>
        <w:rPr>
          <w:b/>
        </w:rPr>
      </w:pPr>
      <w:r>
        <w:rPr>
          <w:b/>
        </w:rPr>
        <w:t xml:space="preserve">ESL is continuing their analysis of a methodology to calculate outside air leakage test results based on measure total air leakage test results.  </w:t>
      </w:r>
      <w:r w:rsidR="0082585D">
        <w:rPr>
          <w:b/>
        </w:rPr>
        <w:t>Additional guidance may be provided upon completion.</w:t>
      </w:r>
    </w:p>
    <w:p w:rsidR="005824D4" w:rsidRPr="00B74C0D" w:rsidRDefault="008E6DF0" w:rsidP="004832DA">
      <w:pPr>
        <w:jc w:val="both"/>
      </w:pPr>
      <w:r>
        <w:t xml:space="preserve">Please see </w:t>
      </w:r>
      <w:hyperlink r:id="rId8" w:history="1">
        <w:r>
          <w:rPr>
            <w:rStyle w:val="Hyperlink"/>
          </w:rPr>
          <w:t>http://esl.tamu.edu/terp/documents/builders-info/</w:t>
        </w:r>
      </w:hyperlink>
      <w:r>
        <w:t xml:space="preserve"> for copies of the ESL approval letters for th</w:t>
      </w:r>
      <w:bookmarkStart w:id="0" w:name="_GoBack"/>
      <w:bookmarkEnd w:id="0"/>
      <w:r>
        <w:t xml:space="preserve">is </w:t>
      </w:r>
      <w:r w:rsidR="009C5435">
        <w:t>methodology.</w:t>
      </w:r>
    </w:p>
    <w:sectPr w:rsidR="005824D4" w:rsidRPr="00B74C0D" w:rsidSect="00C307F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5AB" w:rsidRDefault="00D445AB" w:rsidP="0084476C">
      <w:pPr>
        <w:spacing w:after="0" w:line="240" w:lineRule="auto"/>
      </w:pPr>
      <w:r>
        <w:separator/>
      </w:r>
    </w:p>
  </w:endnote>
  <w:endnote w:type="continuationSeparator" w:id="0">
    <w:p w:rsidR="00D445AB" w:rsidRDefault="00D445AB" w:rsidP="0084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01" w:rsidRDefault="00714475">
    <w:pPr>
      <w:pStyle w:val="Footer"/>
    </w:pPr>
    <w:r>
      <w:rPr>
        <w:sz w:val="18"/>
        <w:szCs w:val="18"/>
      </w:rPr>
      <w:t>Approved</w:t>
    </w:r>
    <w:r w:rsidR="001B1E01" w:rsidRPr="00253CBF">
      <w:rPr>
        <w:sz w:val="18"/>
        <w:szCs w:val="18"/>
      </w:rPr>
      <w:t xml:space="preserve"> </w:t>
    </w:r>
    <w:r w:rsidR="001B1E01">
      <w:rPr>
        <w:sz w:val="18"/>
        <w:szCs w:val="18"/>
      </w:rPr>
      <w:t xml:space="preserve">April 2017 </w:t>
    </w:r>
    <w:r w:rsidR="001B1E01" w:rsidRPr="00253CBF">
      <w:rPr>
        <w:sz w:val="18"/>
        <w:szCs w:val="18"/>
      </w:rPr>
      <w:t xml:space="preserve">by the </w:t>
    </w:r>
    <w:r w:rsidR="001B1E01">
      <w:rPr>
        <w:sz w:val="18"/>
        <w:szCs w:val="18"/>
      </w:rPr>
      <w:t>Regional Codes Coordinating Committee</w:t>
    </w:r>
    <w:r w:rsidR="001B1E01" w:rsidRPr="00253CBF">
      <w:rPr>
        <w:sz w:val="18"/>
        <w:szCs w:val="18"/>
      </w:rPr>
      <w:t xml:space="preserve">, a committee of the North Central Texas Council of Governments (NCTCOG). </w:t>
    </w:r>
    <w:hyperlink r:id="rId1" w:history="1">
      <w:r w:rsidR="001B1E01" w:rsidRPr="000B06E5">
        <w:rPr>
          <w:rStyle w:val="Hyperlink"/>
          <w:sz w:val="18"/>
          <w:szCs w:val="18"/>
        </w:rPr>
        <w:t>www.nctcog.org/envir/codes</w:t>
      </w:r>
    </w:hyperlink>
    <w:r w:rsidR="001B1E01" w:rsidRPr="00253CBF">
      <w:rPr>
        <w:sz w:val="18"/>
        <w:szCs w:val="18"/>
      </w:rPr>
      <w:t>.</w:t>
    </w:r>
    <w:r w:rsidR="001B1E01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5AB" w:rsidRDefault="00D445AB" w:rsidP="0084476C">
      <w:pPr>
        <w:spacing w:after="0" w:line="240" w:lineRule="auto"/>
      </w:pPr>
      <w:r>
        <w:separator/>
      </w:r>
    </w:p>
  </w:footnote>
  <w:footnote w:type="continuationSeparator" w:id="0">
    <w:p w:rsidR="00D445AB" w:rsidRDefault="00D445AB" w:rsidP="0084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76C" w:rsidRDefault="001B1E01" w:rsidP="001B1E01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636C91" wp14:editId="3948BE15">
          <wp:simplePos x="0" y="0"/>
          <wp:positionH relativeFrom="column">
            <wp:posOffset>5743575</wp:posOffset>
          </wp:positionH>
          <wp:positionV relativeFrom="paragraph">
            <wp:posOffset>-257175</wp:posOffset>
          </wp:positionV>
          <wp:extent cx="715310" cy="533400"/>
          <wp:effectExtent l="0" t="0" r="889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31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545EA"/>
    <w:multiLevelType w:val="hybridMultilevel"/>
    <w:tmpl w:val="248A3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1904B1"/>
    <w:multiLevelType w:val="hybridMultilevel"/>
    <w:tmpl w:val="C8AE41D8"/>
    <w:lvl w:ilvl="0" w:tplc="7CE4AECE">
      <w:start w:val="1"/>
      <w:numFmt w:val="decimal"/>
      <w:lvlText w:val="%1."/>
      <w:lvlJc w:val="left"/>
      <w:pPr>
        <w:ind w:left="166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92AC38F6">
      <w:start w:val="1"/>
      <w:numFmt w:val="lowerLetter"/>
      <w:lvlText w:val="%2."/>
      <w:lvlJc w:val="left"/>
      <w:pPr>
        <w:ind w:left="238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 w:tplc="7FD8FF6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665C6EDC">
      <w:numFmt w:val="bullet"/>
      <w:lvlText w:val="•"/>
      <w:lvlJc w:val="left"/>
      <w:pPr>
        <w:ind w:left="4166" w:hanging="360"/>
      </w:pPr>
      <w:rPr>
        <w:rFonts w:hint="default"/>
      </w:rPr>
    </w:lvl>
    <w:lvl w:ilvl="4" w:tplc="4620C97A">
      <w:numFmt w:val="bullet"/>
      <w:lvlText w:val="•"/>
      <w:lvlJc w:val="left"/>
      <w:pPr>
        <w:ind w:left="5060" w:hanging="360"/>
      </w:pPr>
      <w:rPr>
        <w:rFonts w:hint="default"/>
      </w:rPr>
    </w:lvl>
    <w:lvl w:ilvl="5" w:tplc="099E5748">
      <w:numFmt w:val="bullet"/>
      <w:lvlText w:val="•"/>
      <w:lvlJc w:val="left"/>
      <w:pPr>
        <w:ind w:left="5953" w:hanging="360"/>
      </w:pPr>
      <w:rPr>
        <w:rFonts w:hint="default"/>
      </w:rPr>
    </w:lvl>
    <w:lvl w:ilvl="6" w:tplc="E9088900">
      <w:numFmt w:val="bullet"/>
      <w:lvlText w:val="•"/>
      <w:lvlJc w:val="left"/>
      <w:pPr>
        <w:ind w:left="6846" w:hanging="360"/>
      </w:pPr>
      <w:rPr>
        <w:rFonts w:hint="default"/>
      </w:rPr>
    </w:lvl>
    <w:lvl w:ilvl="7" w:tplc="5636D612">
      <w:numFmt w:val="bullet"/>
      <w:lvlText w:val="•"/>
      <w:lvlJc w:val="left"/>
      <w:pPr>
        <w:ind w:left="7740" w:hanging="360"/>
      </w:pPr>
      <w:rPr>
        <w:rFonts w:hint="default"/>
      </w:rPr>
    </w:lvl>
    <w:lvl w:ilvl="8" w:tplc="23E8CDF4">
      <w:numFmt w:val="bullet"/>
      <w:lvlText w:val="•"/>
      <w:lvlJc w:val="left"/>
      <w:pPr>
        <w:ind w:left="8633" w:hanging="360"/>
      </w:pPr>
      <w:rPr>
        <w:rFonts w:hint="default"/>
      </w:rPr>
    </w:lvl>
  </w:abstractNum>
  <w:abstractNum w:abstractNumId="2" w15:restartNumberingAfterBreak="0">
    <w:nsid w:val="78EF38B4"/>
    <w:multiLevelType w:val="hybridMultilevel"/>
    <w:tmpl w:val="4300B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D4"/>
    <w:rsid w:val="000300EC"/>
    <w:rsid w:val="00051E9E"/>
    <w:rsid w:val="00070A5D"/>
    <w:rsid w:val="0007795D"/>
    <w:rsid w:val="000E276E"/>
    <w:rsid w:val="0013024E"/>
    <w:rsid w:val="00133633"/>
    <w:rsid w:val="00143B51"/>
    <w:rsid w:val="001555AA"/>
    <w:rsid w:val="00170A97"/>
    <w:rsid w:val="00192B65"/>
    <w:rsid w:val="001B1E01"/>
    <w:rsid w:val="001E0184"/>
    <w:rsid w:val="00206356"/>
    <w:rsid w:val="002134BF"/>
    <w:rsid w:val="0021468D"/>
    <w:rsid w:val="00215AC7"/>
    <w:rsid w:val="00215F05"/>
    <w:rsid w:val="002207CB"/>
    <w:rsid w:val="002732CB"/>
    <w:rsid w:val="002844A9"/>
    <w:rsid w:val="002E212D"/>
    <w:rsid w:val="003060F7"/>
    <w:rsid w:val="003067DA"/>
    <w:rsid w:val="00345AC6"/>
    <w:rsid w:val="00394E6C"/>
    <w:rsid w:val="003F61FD"/>
    <w:rsid w:val="004503FE"/>
    <w:rsid w:val="004832DA"/>
    <w:rsid w:val="004C064C"/>
    <w:rsid w:val="004D283F"/>
    <w:rsid w:val="00532D17"/>
    <w:rsid w:val="005676E3"/>
    <w:rsid w:val="005824D4"/>
    <w:rsid w:val="00583CDB"/>
    <w:rsid w:val="00590BDF"/>
    <w:rsid w:val="00685C7E"/>
    <w:rsid w:val="006B0B05"/>
    <w:rsid w:val="006C5736"/>
    <w:rsid w:val="006D5D96"/>
    <w:rsid w:val="00714475"/>
    <w:rsid w:val="00743CEC"/>
    <w:rsid w:val="00770775"/>
    <w:rsid w:val="00770CC5"/>
    <w:rsid w:val="007940BA"/>
    <w:rsid w:val="007D3E99"/>
    <w:rsid w:val="0082585D"/>
    <w:rsid w:val="0084476C"/>
    <w:rsid w:val="008759E3"/>
    <w:rsid w:val="008A17E4"/>
    <w:rsid w:val="008E6DF0"/>
    <w:rsid w:val="00912D55"/>
    <w:rsid w:val="009C4A97"/>
    <w:rsid w:val="009C5435"/>
    <w:rsid w:val="009F1FEA"/>
    <w:rsid w:val="00AB01CE"/>
    <w:rsid w:val="00AB0A9C"/>
    <w:rsid w:val="00AD7E9D"/>
    <w:rsid w:val="00AE6B50"/>
    <w:rsid w:val="00B06C9F"/>
    <w:rsid w:val="00B070C0"/>
    <w:rsid w:val="00B44DEE"/>
    <w:rsid w:val="00B6570F"/>
    <w:rsid w:val="00B7481C"/>
    <w:rsid w:val="00B74C0D"/>
    <w:rsid w:val="00B85F8C"/>
    <w:rsid w:val="00BE2E3C"/>
    <w:rsid w:val="00BE78CB"/>
    <w:rsid w:val="00C307F3"/>
    <w:rsid w:val="00C45AED"/>
    <w:rsid w:val="00C63E6B"/>
    <w:rsid w:val="00CA1651"/>
    <w:rsid w:val="00CB1227"/>
    <w:rsid w:val="00CB7B43"/>
    <w:rsid w:val="00CC4C07"/>
    <w:rsid w:val="00CE33D1"/>
    <w:rsid w:val="00D07663"/>
    <w:rsid w:val="00D128A8"/>
    <w:rsid w:val="00D43A6C"/>
    <w:rsid w:val="00D445AB"/>
    <w:rsid w:val="00D631F8"/>
    <w:rsid w:val="00D81DEB"/>
    <w:rsid w:val="00DB3C0D"/>
    <w:rsid w:val="00DB71C9"/>
    <w:rsid w:val="00DE1174"/>
    <w:rsid w:val="00E05D7C"/>
    <w:rsid w:val="00E109B0"/>
    <w:rsid w:val="00E27263"/>
    <w:rsid w:val="00E708E7"/>
    <w:rsid w:val="00E77D98"/>
    <w:rsid w:val="00E953D6"/>
    <w:rsid w:val="00F20E53"/>
    <w:rsid w:val="00F261FD"/>
    <w:rsid w:val="00F41AF4"/>
    <w:rsid w:val="00F4574F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3ACB2A1-C7AE-428B-8675-1D013F89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C5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D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0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CC5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74C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4C0D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4C0D"/>
    <w:pPr>
      <w:widowControl w:val="0"/>
      <w:autoSpaceDE w:val="0"/>
      <w:autoSpaceDN w:val="0"/>
      <w:spacing w:after="0" w:line="292" w:lineRule="exact"/>
      <w:ind w:left="103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8E6D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4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76C"/>
  </w:style>
  <w:style w:type="paragraph" w:styleId="Footer">
    <w:name w:val="footer"/>
    <w:basedOn w:val="Normal"/>
    <w:link w:val="FooterChar"/>
    <w:uiPriority w:val="99"/>
    <w:unhideWhenUsed/>
    <w:rsid w:val="00844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l.tamu.edu/terp/documents/builders-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AF9CC-4223-4201-A994-26B4697A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Vandever</dc:creator>
  <cp:lastModifiedBy>Cassidy Campbell</cp:lastModifiedBy>
  <cp:revision>8</cp:revision>
  <cp:lastPrinted>2017-03-13T16:48:00Z</cp:lastPrinted>
  <dcterms:created xsi:type="dcterms:W3CDTF">2017-03-27T19:12:00Z</dcterms:created>
  <dcterms:modified xsi:type="dcterms:W3CDTF">2017-05-02T17:31:00Z</dcterms:modified>
</cp:coreProperties>
</file>