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3C7E5" w14:textId="7F408497" w:rsidR="00004C1D" w:rsidRDefault="00004C1D" w:rsidP="004A4864">
      <w:pPr>
        <w:pStyle w:val="Heading1"/>
        <w:rPr>
          <w:rStyle w:val="Hyperlink"/>
        </w:rPr>
      </w:pPr>
      <w:r w:rsidRPr="00436F6A">
        <w:t>Texas Health and Safety Code: §382.113-115</w:t>
      </w:r>
    </w:p>
    <w:p w14:paraId="1A3D0AE1" w14:textId="61DEAC1C" w:rsidR="00004C1D" w:rsidRDefault="00004C1D" w:rsidP="00461EE0">
      <w:pPr>
        <w:spacing w:after="240"/>
      </w:pPr>
      <w:r w:rsidRPr="00350663">
        <w:rPr>
          <w:rStyle w:val="SubtitleChar"/>
        </w:rPr>
        <w:t xml:space="preserve">Sec. 382.113.  AUTHORITY OF MUNICIPALITIES. </w:t>
      </w:r>
      <w:r>
        <w:t xml:space="preserve"> (a)  Subject to Section 381.002, a municipality has the powers and rights as are otherwise vested by law in the municipality to:</w:t>
      </w:r>
    </w:p>
    <w:p w14:paraId="015ECEEC" w14:textId="787EBA72" w:rsidR="00004C1D" w:rsidRDefault="00004C1D" w:rsidP="00461EE0">
      <w:pPr>
        <w:spacing w:after="240"/>
      </w:pPr>
      <w:r>
        <w:t xml:space="preserve">(1)  abate a </w:t>
      </w:r>
      <w:proofErr w:type="gramStart"/>
      <w:r>
        <w:t>nuisance;  and</w:t>
      </w:r>
      <w:proofErr w:type="gramEnd"/>
    </w:p>
    <w:p w14:paraId="5F5ACE06" w14:textId="23B84DB6" w:rsidR="00004C1D" w:rsidRDefault="00004C1D" w:rsidP="00461EE0">
      <w:pPr>
        <w:spacing w:after="240"/>
      </w:pPr>
      <w:r>
        <w:t>(2)  enact and enforce an ordinance for the control and abatement of air pollution, or any other ordinance, not inconsistent with this chapter or the commission's rules or orders.</w:t>
      </w:r>
    </w:p>
    <w:p w14:paraId="5B7B6FA2" w14:textId="6CC89B3B" w:rsidR="00004C1D" w:rsidRDefault="00004C1D" w:rsidP="00461EE0">
      <w:pPr>
        <w:spacing w:after="240"/>
      </w:pPr>
      <w:r>
        <w:t>(b)  An ordinance enacted by a municipality must be consistent with this chapter and the commission's rules and orders and may not make unlawful a condition or act approved or authorized under this chapter or the commission's rules or orders.</w:t>
      </w:r>
    </w:p>
    <w:p w14:paraId="2C8D270F" w14:textId="1710F6D2" w:rsidR="00004C1D" w:rsidRDefault="00004C1D" w:rsidP="00461EE0">
      <w:pPr>
        <w:spacing w:after="240"/>
      </w:pPr>
      <w:r>
        <w:t xml:space="preserve">Acts 1989, 71st Leg., </w:t>
      </w:r>
      <w:proofErr w:type="spellStart"/>
      <w:r>
        <w:t>ch.</w:t>
      </w:r>
      <w:proofErr w:type="spellEnd"/>
      <w:r>
        <w:t xml:space="preserve"> 678, Sec. 1, eff. Sept. 1, 1989.  Amended by Acts 1995, 74th Leg., </w:t>
      </w:r>
      <w:proofErr w:type="spellStart"/>
      <w:r>
        <w:t>ch.</w:t>
      </w:r>
      <w:proofErr w:type="spellEnd"/>
      <w:r>
        <w:t xml:space="preserve"> 76, Sec. 11.187, eff. Sept. 1, 1995.</w:t>
      </w:r>
    </w:p>
    <w:p w14:paraId="72429218" w14:textId="45E3A836" w:rsidR="00004C1D" w:rsidRDefault="00004C1D" w:rsidP="00461EE0">
      <w:pPr>
        <w:spacing w:after="240"/>
      </w:pPr>
      <w:r w:rsidRPr="00350663">
        <w:rPr>
          <w:rStyle w:val="SubtitleChar"/>
        </w:rPr>
        <w:t>Sec. 382.115.  COOPERATIVE AGREEMENTS.</w:t>
      </w:r>
      <w:r>
        <w:t xml:space="preserve">  A local government may execute cooperative agreements with the commission or other local governments:</w:t>
      </w:r>
    </w:p>
    <w:p w14:paraId="2DBCAD2D" w14:textId="7BE39526" w:rsidR="00004C1D" w:rsidRDefault="00004C1D" w:rsidP="00461EE0">
      <w:pPr>
        <w:spacing w:after="240"/>
      </w:pPr>
      <w:r>
        <w:t xml:space="preserve">(1)  to provide for the performance of air quality management, inspection, and enforcement functions and to provide technical aid and educational services to a party to the </w:t>
      </w:r>
      <w:proofErr w:type="gramStart"/>
      <w:r>
        <w:t>agreement;  and</w:t>
      </w:r>
      <w:proofErr w:type="gramEnd"/>
    </w:p>
    <w:p w14:paraId="4CEBCD9F" w14:textId="64D1BA2B" w:rsidR="00004C1D" w:rsidRDefault="00004C1D" w:rsidP="002D45BC">
      <w:r>
        <w:t>(2)  for the transfer of money or property from a party to the agreement to another party to the agreement for the purpose of air quality management, inspection, enforcement, technical aid, and education.</w:t>
      </w:r>
    </w:p>
    <w:p w14:paraId="131FF30D" w14:textId="7AFE1270" w:rsidR="00004C1D" w:rsidRDefault="00004C1D" w:rsidP="00461EE0">
      <w:pPr>
        <w:spacing w:after="240"/>
      </w:pPr>
      <w:r>
        <w:t xml:space="preserve">Acts 1989, 71st Leg., </w:t>
      </w:r>
      <w:proofErr w:type="spellStart"/>
      <w:r>
        <w:t>ch.</w:t>
      </w:r>
      <w:proofErr w:type="spellEnd"/>
      <w:r>
        <w:t xml:space="preserve"> 678, Sec. 1, eff. Sept. 1, 1989.  Amended by Acts 1995, 74th Leg., </w:t>
      </w:r>
      <w:proofErr w:type="spellStart"/>
      <w:r>
        <w:t>ch.</w:t>
      </w:r>
      <w:proofErr w:type="spellEnd"/>
      <w:r>
        <w:t xml:space="preserve"> 76, Sec. 11.189, eff. Sept. 1, 1995.</w:t>
      </w:r>
    </w:p>
    <w:p w14:paraId="083B1277" w14:textId="20085997" w:rsidR="00004C1D" w:rsidRDefault="00004C1D" w:rsidP="004A4864">
      <w:pPr>
        <w:pStyle w:val="Heading1"/>
        <w:rPr>
          <w:rStyle w:val="Hyperlink"/>
        </w:rPr>
      </w:pPr>
      <w:r w:rsidRPr="00436F6A">
        <w:t>Texas Water Code: §7.351-7.352</w:t>
      </w:r>
    </w:p>
    <w:p w14:paraId="25723B5F" w14:textId="1DC838AA" w:rsidR="005D176C" w:rsidRDefault="005D176C" w:rsidP="004A4864">
      <w:pPr>
        <w:pStyle w:val="Heading2"/>
      </w:pPr>
      <w:r>
        <w:t>SUBCHAPTER H. SUIT BY OTHERS</w:t>
      </w:r>
    </w:p>
    <w:p w14:paraId="36081253" w14:textId="60692748" w:rsidR="005D176C" w:rsidRDefault="005D176C" w:rsidP="00461EE0">
      <w:pPr>
        <w:spacing w:after="240"/>
      </w:pPr>
      <w:r w:rsidRPr="00350663">
        <w:rPr>
          <w:rStyle w:val="SubtitleChar"/>
        </w:rPr>
        <w:t xml:space="preserve">Sec. 7.351.  CIVIL SUITS. </w:t>
      </w:r>
      <w:r>
        <w:t xml:space="preserve"> (a)  Subject to Section 7.3511, if it appears that a violation or threat of violation of Chapter 16, 26, or 28 of this code, Chapter 361, 371, 372, or 382, Health and Safety Code, a provision of Chapter 401, Health and Safety Code, under the commission's jurisdiction, or Chapter 1903, Occupations Code, or a rule adopted or an order or a permit issued under those chapters or provisions has occurred or is occurring in the jurisdiction of a local government, the local government or, in the case of a violation of Chapter 401, Health and Safety Code, a person affected as defined in that chapter, may institute a civil suit under Subchapter D in the same manner as the commission in a district court by its own attorney for the injunctive relief or civil penalty, or both, as authorized by this chapter against the person who committed, is committing, or is threatening to commit the violation.</w:t>
      </w:r>
    </w:p>
    <w:p w14:paraId="0438EBF2" w14:textId="2867CF1B" w:rsidR="005D176C" w:rsidRDefault="005D176C" w:rsidP="00461EE0">
      <w:pPr>
        <w:spacing w:after="240"/>
      </w:pPr>
      <w:r>
        <w:t xml:space="preserve">(b)  Subject to Section 7.3511, if it appears that a violation or threat of violation of Chapter 366, Health and Safety Code, under the commission's jurisdiction or a rule adopted or an order or a permit issued under that chapter has occurred or is occurring in the jurisdiction of a local government, an authorized </w:t>
      </w:r>
      <w:r>
        <w:lastRenderedPageBreak/>
        <w:t>agent as defined in that chapter may institute a civil suit under Subchapter D in the same manner as the commission in a district court by its own attorney for the injunctive relief or civil penalty, or both, as authorized by this chapter against the person who committed, is committing, or is threatening to commit the violation.</w:t>
      </w:r>
    </w:p>
    <w:p w14:paraId="699724D4" w14:textId="0DEE5005" w:rsidR="005D176C" w:rsidRDefault="005D176C" w:rsidP="00461EE0">
      <w:pPr>
        <w:spacing w:after="240"/>
      </w:pPr>
      <w:r>
        <w:t xml:space="preserve">Added by Acts 1997, 75th Leg., </w:t>
      </w:r>
      <w:proofErr w:type="spellStart"/>
      <w:r>
        <w:t>ch.</w:t>
      </w:r>
      <w:proofErr w:type="spellEnd"/>
      <w:r>
        <w:t xml:space="preserve"> 1072, Sec. 2, eff. Sept. 1, 1997.  Amended by Acts 1999, 76th Leg., </w:t>
      </w:r>
      <w:proofErr w:type="spellStart"/>
      <w:r>
        <w:t>ch.</w:t>
      </w:r>
      <w:proofErr w:type="spellEnd"/>
      <w:r>
        <w:t xml:space="preserve"> 193, Sec. 1, eff. Sept. 1, </w:t>
      </w:r>
      <w:proofErr w:type="gramStart"/>
      <w:r>
        <w:t>1999;  Acts</w:t>
      </w:r>
      <w:proofErr w:type="gramEnd"/>
      <w:r>
        <w:t xml:space="preserve"> 2003, 78th Leg., </w:t>
      </w:r>
      <w:proofErr w:type="spellStart"/>
      <w:r>
        <w:t>ch.</w:t>
      </w:r>
      <w:proofErr w:type="spellEnd"/>
      <w:r>
        <w:t xml:space="preserve"> 1276, Sec. 14A.845, eff. Sept. 1, 2003.</w:t>
      </w:r>
    </w:p>
    <w:p w14:paraId="769CE49E" w14:textId="2F9A360C" w:rsidR="005D176C" w:rsidRDefault="005D176C" w:rsidP="00461EE0">
      <w:pPr>
        <w:spacing w:after="240"/>
      </w:pPr>
      <w:r>
        <w:t xml:space="preserve">Amended by: </w:t>
      </w:r>
    </w:p>
    <w:p w14:paraId="5692BA2B" w14:textId="0EF2D397" w:rsidR="005D176C" w:rsidRDefault="005D176C" w:rsidP="00461EE0">
      <w:pPr>
        <w:spacing w:after="240"/>
      </w:pPr>
      <w:r>
        <w:t>Acts 2017, 85th Leg., R.S., Ch. 857 (H.B. 2533), Sec. 1, eff. September 1, 2017.</w:t>
      </w:r>
    </w:p>
    <w:p w14:paraId="650198E9" w14:textId="4218BAC7" w:rsidR="005D176C" w:rsidRDefault="005D176C" w:rsidP="00461EE0">
      <w:pPr>
        <w:spacing w:after="240"/>
      </w:pPr>
      <w:r w:rsidRPr="00350663">
        <w:rPr>
          <w:rStyle w:val="SubtitleChar"/>
        </w:rPr>
        <w:t xml:space="preserve">Sec. 7.3511.  PROCEDURE FOR CIVIL PENALTY; REQUIRED NOTICE.  </w:t>
      </w:r>
      <w:r>
        <w:t>(a)  In this section:</w:t>
      </w:r>
    </w:p>
    <w:p w14:paraId="79798B24" w14:textId="735657C9" w:rsidR="005D176C" w:rsidRDefault="005D176C" w:rsidP="00461EE0">
      <w:pPr>
        <w:spacing w:after="240"/>
      </w:pPr>
      <w:r>
        <w:t>(1)  "Authorized agent" has the meaning assigned by Section 366.002, Health and Safety Code.</w:t>
      </w:r>
    </w:p>
    <w:p w14:paraId="7D7DE824" w14:textId="69E19151" w:rsidR="005D176C" w:rsidRDefault="005D176C" w:rsidP="00461EE0">
      <w:pPr>
        <w:spacing w:after="240"/>
      </w:pPr>
      <w:r>
        <w:t>(2)  "Person affected" has the meaning assigned by Section 401.003, Health and Safety Code.</w:t>
      </w:r>
    </w:p>
    <w:p w14:paraId="3E522737" w14:textId="73109104" w:rsidR="005D176C" w:rsidRDefault="005D176C" w:rsidP="00461EE0">
      <w:pPr>
        <w:spacing w:after="240"/>
      </w:pPr>
      <w:r>
        <w:t>(b)  This section applies only to a claim for a civil penalty in a civil suit under this subchapter for a violation of a statute, rule, order, or permit described by Section 7.351.</w:t>
      </w:r>
    </w:p>
    <w:p w14:paraId="3EA88533" w14:textId="0F4AA444" w:rsidR="005D176C" w:rsidRDefault="005D176C" w:rsidP="00461EE0">
      <w:pPr>
        <w:spacing w:after="240"/>
      </w:pPr>
      <w:r>
        <w:t>(c)  Before instituting any claim described by Subsection (b), a local government, a person affected, or an authorized agent shall provide to the attorney general and the executive director of the commission written notice of each alleged violation, the facts in support of the claim, and the specific relief sought.</w:t>
      </w:r>
    </w:p>
    <w:p w14:paraId="5171F576" w14:textId="429FAE17" w:rsidR="005D176C" w:rsidRDefault="005D176C" w:rsidP="00461EE0">
      <w:pPr>
        <w:spacing w:after="240"/>
      </w:pPr>
      <w:r>
        <w:t>(d)  A local government, a person affected, or an authorized agent may institute a claim described by Subsection (b) on or after the 90th day after the date the attorney general and the executive director of the commission receive the notice required by Subsection (c) unless before the 90th day after the date the notice is received the commission has commenced a proceeding under Subchapter C or the attorney general has commenced a civil suit under Subchapter D concerning at least one of the alleged violations set forth in the notice.</w:t>
      </w:r>
    </w:p>
    <w:p w14:paraId="5D762EAA" w14:textId="3D0FD68E" w:rsidR="005D176C" w:rsidRDefault="005D176C" w:rsidP="00461EE0">
      <w:pPr>
        <w:spacing w:after="240"/>
      </w:pPr>
      <w:r>
        <w:t>(e)  If a local government, a person affected, or an authorized agent discovers a violation that is within 120 days of the expiration of the limitations period described in Section 7.360, the local government, person affected, or authorized agent may institute a claim described by Subsection (b) on or after the 45th day after the date the attorney general and the executive director of the commission receive the notice required by Subsection (c) unless before the 45th day after the date the notice is received the commission has commenced a proceeding under Subchapter C or the attorney general has commenced a civil suit under Subchapter D concerning at least one of the alleged violations set forth in the notice.  In the circumstances described by this subsection, in addition to providing the notice required by Subsection (c), the local government, person affected, or authorized agent must:</w:t>
      </w:r>
    </w:p>
    <w:p w14:paraId="5E1C0FF2" w14:textId="77777777" w:rsidR="00B03FBE" w:rsidRDefault="005D176C" w:rsidP="00461EE0">
      <w:pPr>
        <w:spacing w:after="240"/>
      </w:pPr>
      <w:r>
        <w:t>(1)  provide a copy of the notice by certified mail or hand delivery to the chief of the division of the attorney general's office responsible for handling environmental enforcement claims; and</w:t>
      </w:r>
    </w:p>
    <w:p w14:paraId="14BB9431" w14:textId="4A774EEF" w:rsidR="005D176C" w:rsidRDefault="005D176C" w:rsidP="00461EE0">
      <w:pPr>
        <w:spacing w:after="240"/>
      </w:pPr>
      <w:r>
        <w:lastRenderedPageBreak/>
        <w:t>(2)  include with the copy of the notice under Subdivision (1) a statement providing that the copy of the notice is being provided pursuant to this subsection.</w:t>
      </w:r>
    </w:p>
    <w:p w14:paraId="3EE45270" w14:textId="7C0A11EE" w:rsidR="005D176C" w:rsidRDefault="005D176C" w:rsidP="00461EE0">
      <w:pPr>
        <w:spacing w:after="240"/>
      </w:pPr>
      <w:r>
        <w:t>Added by Acts 2017, 85th Leg., R.S., Ch. 857 (H.B. 2533), Sec. 2, eff. September 1, 2017.</w:t>
      </w:r>
    </w:p>
    <w:p w14:paraId="30E8CE73" w14:textId="6F7C9F85" w:rsidR="005D176C" w:rsidRDefault="005D176C" w:rsidP="00461EE0">
      <w:pPr>
        <w:spacing w:after="240"/>
      </w:pPr>
      <w:r w:rsidRPr="00350663">
        <w:rPr>
          <w:rStyle w:val="SubtitleChar"/>
        </w:rPr>
        <w:t>Sec. 7.352.  RESOLUTION REQUIRED.</w:t>
      </w:r>
      <w:r>
        <w:t xml:space="preserve">  In the case of a violation of Chapter 26 of this code or Chapter 382, Health and Safety Code, a local government may not exercise the enforcement power authorized by this subchapter unless its governing body adopts a resolution authorizing the exercise of the power.</w:t>
      </w:r>
    </w:p>
    <w:p w14:paraId="4492CBB3" w14:textId="26DFC361" w:rsidR="005D176C" w:rsidRDefault="005D176C" w:rsidP="00461EE0">
      <w:pPr>
        <w:spacing w:after="240"/>
      </w:pPr>
      <w:r>
        <w:t xml:space="preserve">Added by Acts 1997, 75th Leg., </w:t>
      </w:r>
      <w:proofErr w:type="spellStart"/>
      <w:r>
        <w:t>ch.</w:t>
      </w:r>
      <w:proofErr w:type="spellEnd"/>
      <w:r>
        <w:t xml:space="preserve"> 1072, Sec. 2, eff. Sept. 1, 1997.</w:t>
      </w:r>
    </w:p>
    <w:p w14:paraId="5D401D32" w14:textId="3B896CD3" w:rsidR="00004C1D" w:rsidRPr="00E66D66" w:rsidRDefault="00004C1D" w:rsidP="00FC30E0">
      <w:pPr>
        <w:pStyle w:val="Heading1"/>
        <w:rPr>
          <w:rStyle w:val="Hyperlink"/>
          <w:u w:val="none"/>
        </w:rPr>
      </w:pPr>
      <w:r w:rsidRPr="00436F6A">
        <w:t>Texas Health and Safety Code: §382.01</w:t>
      </w:r>
      <w:r w:rsidRPr="00436F6A">
        <w:t>9</w:t>
      </w:r>
      <w:r w:rsidRPr="00436F6A">
        <w:t>1</w:t>
      </w:r>
    </w:p>
    <w:p w14:paraId="4036F3D8" w14:textId="2A9CC3DE" w:rsidR="005D176C" w:rsidRDefault="005D176C" w:rsidP="00461EE0">
      <w:pPr>
        <w:spacing w:after="240"/>
      </w:pPr>
      <w:r w:rsidRPr="00E41C80">
        <w:rPr>
          <w:rStyle w:val="SubtitleChar"/>
        </w:rPr>
        <w:t>Sec. 382.0191.  IDLING OF MOTOR VEHICLE.</w:t>
      </w:r>
      <w:r>
        <w:t xml:space="preserve">  (a)  In this section, "idling" means allowing an engine to run while the motor vehicle is not engaged in forward or reverse motion.</w:t>
      </w:r>
    </w:p>
    <w:p w14:paraId="7B307452" w14:textId="69791C75" w:rsidR="005D176C" w:rsidRDefault="005D176C" w:rsidP="00461EE0">
      <w:pPr>
        <w:spacing w:after="240"/>
      </w:pPr>
      <w:r>
        <w:t>(b)  The commission may not prohibit or limit the idling of any motor vehicle with a gross vehicle weight rating greater than 8,500 pounds that is equipped with a 2008 or subsequent model year heavy-duty diesel engine or liquefied or compressed natural gas engine that has been certified by the United States Environmental Protection Agency or another state environmental agency to emit no more than 30 grams of nitrogen oxides emissions per hour when idling.</w:t>
      </w:r>
    </w:p>
    <w:p w14:paraId="44645642" w14:textId="0CEB5D83" w:rsidR="008C3AD8" w:rsidRDefault="005D176C" w:rsidP="00461EE0">
      <w:pPr>
        <w:spacing w:after="240"/>
      </w:pPr>
      <w:r>
        <w:t>Added by Acts 2011, 82nd Leg., R.S., Ch. 390 (S.B. 493), Sec. 1, eff. June 17, 2011.</w:t>
      </w:r>
    </w:p>
    <w:p w14:paraId="1D607203" w14:textId="77777777" w:rsidR="00461EE0" w:rsidRDefault="00461EE0">
      <w:pPr>
        <w:spacing w:after="240"/>
      </w:pPr>
    </w:p>
    <w:sectPr w:rsidR="00461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F719A"/>
    <w:multiLevelType w:val="hybridMultilevel"/>
    <w:tmpl w:val="AF7A540A"/>
    <w:lvl w:ilvl="0" w:tplc="8D5ED55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1D"/>
    <w:rsid w:val="00004C1D"/>
    <w:rsid w:val="000F4BA4"/>
    <w:rsid w:val="002B61BB"/>
    <w:rsid w:val="002D45BC"/>
    <w:rsid w:val="003175FC"/>
    <w:rsid w:val="00350663"/>
    <w:rsid w:val="00436F6A"/>
    <w:rsid w:val="00461EE0"/>
    <w:rsid w:val="004A4864"/>
    <w:rsid w:val="005D176C"/>
    <w:rsid w:val="007C3686"/>
    <w:rsid w:val="008C3AD8"/>
    <w:rsid w:val="008D43B6"/>
    <w:rsid w:val="00A407A3"/>
    <w:rsid w:val="00B03FBE"/>
    <w:rsid w:val="00B23609"/>
    <w:rsid w:val="00BF459C"/>
    <w:rsid w:val="00CA2E8F"/>
    <w:rsid w:val="00E41C80"/>
    <w:rsid w:val="00FC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DF96"/>
  <w15:chartTrackingRefBased/>
  <w15:docId w15:val="{7343739C-440C-456B-B518-685582C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BA4"/>
    <w:pPr>
      <w:keepNext/>
      <w:keepLines/>
      <w:spacing w:before="240" w:after="0"/>
      <w:outlineLvl w:val="0"/>
    </w:pPr>
    <w:rPr>
      <w:rFonts w:asciiTheme="majorHAnsi" w:eastAsiaTheme="majorEastAsia" w:hAnsiTheme="majorHAnsi" w:cstheme="majorBidi"/>
      <w:sz w:val="32"/>
      <w:szCs w:val="32"/>
      <w:u w:val="single"/>
    </w:rPr>
  </w:style>
  <w:style w:type="paragraph" w:styleId="Heading2">
    <w:name w:val="heading 2"/>
    <w:basedOn w:val="Normal"/>
    <w:next w:val="Normal"/>
    <w:link w:val="Heading2Char"/>
    <w:uiPriority w:val="9"/>
    <w:unhideWhenUsed/>
    <w:qFormat/>
    <w:rsid w:val="004A4864"/>
    <w:pPr>
      <w:keepNext/>
      <w:keepLines/>
      <w:spacing w:before="40" w:after="0"/>
      <w:outlineLvl w:val="1"/>
    </w:pPr>
    <w:rPr>
      <w:rFonts w:asciiTheme="majorHAnsi" w:eastAsiaTheme="majorEastAsia" w:hAnsiTheme="majorHAnsi" w:cstheme="majorBidi"/>
      <w:color w:val="4D4E4D"/>
      <w:sz w:val="26"/>
      <w:szCs w:val="26"/>
    </w:rPr>
  </w:style>
  <w:style w:type="paragraph" w:styleId="Heading3">
    <w:name w:val="heading 3"/>
    <w:basedOn w:val="Normal"/>
    <w:next w:val="Normal"/>
    <w:link w:val="Heading3Char"/>
    <w:uiPriority w:val="9"/>
    <w:unhideWhenUsed/>
    <w:qFormat/>
    <w:rsid w:val="003506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C1D"/>
    <w:rPr>
      <w:color w:val="0563C1" w:themeColor="hyperlink"/>
      <w:u w:val="single"/>
    </w:rPr>
  </w:style>
  <w:style w:type="paragraph" w:styleId="ListParagraph">
    <w:name w:val="List Paragraph"/>
    <w:basedOn w:val="Normal"/>
    <w:uiPriority w:val="34"/>
    <w:qFormat/>
    <w:rsid w:val="00004C1D"/>
    <w:pPr>
      <w:spacing w:before="100" w:after="200" w:line="276" w:lineRule="auto"/>
      <w:ind w:left="720"/>
      <w:contextualSpacing/>
    </w:pPr>
    <w:rPr>
      <w:rFonts w:eastAsiaTheme="minorEastAsia"/>
      <w:sz w:val="20"/>
      <w:szCs w:val="20"/>
    </w:rPr>
  </w:style>
  <w:style w:type="character" w:styleId="FollowedHyperlink">
    <w:name w:val="FollowedHyperlink"/>
    <w:basedOn w:val="DefaultParagraphFont"/>
    <w:uiPriority w:val="99"/>
    <w:semiHidden/>
    <w:unhideWhenUsed/>
    <w:rsid w:val="00004C1D"/>
    <w:rPr>
      <w:color w:val="954F72" w:themeColor="followedHyperlink"/>
      <w:u w:val="single"/>
    </w:rPr>
  </w:style>
  <w:style w:type="character" w:customStyle="1" w:styleId="Heading1Char">
    <w:name w:val="Heading 1 Char"/>
    <w:basedOn w:val="DefaultParagraphFont"/>
    <w:link w:val="Heading1"/>
    <w:uiPriority w:val="9"/>
    <w:rsid w:val="000F4BA4"/>
    <w:rPr>
      <w:rFonts w:asciiTheme="majorHAnsi" w:eastAsiaTheme="majorEastAsia" w:hAnsiTheme="majorHAnsi" w:cstheme="majorBidi"/>
      <w:sz w:val="32"/>
      <w:szCs w:val="32"/>
      <w:u w:val="single"/>
    </w:rPr>
  </w:style>
  <w:style w:type="character" w:customStyle="1" w:styleId="Heading2Char">
    <w:name w:val="Heading 2 Char"/>
    <w:basedOn w:val="DefaultParagraphFont"/>
    <w:link w:val="Heading2"/>
    <w:uiPriority w:val="9"/>
    <w:rsid w:val="004A4864"/>
    <w:rPr>
      <w:rFonts w:asciiTheme="majorHAnsi" w:eastAsiaTheme="majorEastAsia" w:hAnsiTheme="majorHAnsi" w:cstheme="majorBidi"/>
      <w:color w:val="4D4E4D"/>
      <w:sz w:val="26"/>
      <w:szCs w:val="26"/>
    </w:rPr>
  </w:style>
  <w:style w:type="paragraph" w:styleId="Subtitle">
    <w:name w:val="Subtitle"/>
    <w:basedOn w:val="Normal"/>
    <w:next w:val="Normal"/>
    <w:link w:val="SubtitleChar"/>
    <w:uiPriority w:val="11"/>
    <w:qFormat/>
    <w:rsid w:val="000F4BA4"/>
    <w:pPr>
      <w:numPr>
        <w:ilvl w:val="1"/>
      </w:numPr>
    </w:pPr>
    <w:rPr>
      <w:rFonts w:eastAsiaTheme="minorEastAsia"/>
      <w:spacing w:val="15"/>
    </w:rPr>
  </w:style>
  <w:style w:type="character" w:customStyle="1" w:styleId="SubtitleChar">
    <w:name w:val="Subtitle Char"/>
    <w:basedOn w:val="DefaultParagraphFont"/>
    <w:link w:val="Subtitle"/>
    <w:uiPriority w:val="11"/>
    <w:rsid w:val="000F4BA4"/>
    <w:rPr>
      <w:rFonts w:eastAsiaTheme="minorEastAsia"/>
      <w:spacing w:val="15"/>
    </w:rPr>
  </w:style>
  <w:style w:type="character" w:customStyle="1" w:styleId="Heading3Char">
    <w:name w:val="Heading 3 Char"/>
    <w:basedOn w:val="DefaultParagraphFont"/>
    <w:link w:val="Heading3"/>
    <w:uiPriority w:val="9"/>
    <w:rsid w:val="0035066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EF5E8685DB2E44A03498DAB25AC93F" ma:contentTypeVersion="10" ma:contentTypeDescription="Create a new document." ma:contentTypeScope="" ma:versionID="61f40cf54a4b93a627fbf730fa0da8a3">
  <xsd:schema xmlns:xsd="http://www.w3.org/2001/XMLSchema" xmlns:xs="http://www.w3.org/2001/XMLSchema" xmlns:p="http://schemas.microsoft.com/office/2006/metadata/properties" xmlns:ns2="0b3c17e2-a898-4b23-975c-e2a41ab74dce" xmlns:ns3="9005f1d1-275b-409a-a541-ccadbc2209de" targetNamespace="http://schemas.microsoft.com/office/2006/metadata/properties" ma:root="true" ma:fieldsID="81777671723f85f6bb91426dd39e4b1a" ns2:_="" ns3:_="">
    <xsd:import namespace="0b3c17e2-a898-4b23-975c-e2a41ab74dce"/>
    <xsd:import namespace="9005f1d1-275b-409a-a541-ccadbc2209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c17e2-a898-4b23-975c-e2a41ab74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05f1d1-275b-409a-a541-ccadbc2209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C4771-AFA9-4DBB-B263-A7988C11B741}"/>
</file>

<file path=customXml/itemProps2.xml><?xml version="1.0" encoding="utf-8"?>
<ds:datastoreItem xmlns:ds="http://schemas.openxmlformats.org/officeDocument/2006/customXml" ds:itemID="{89C0103F-8324-4D34-951F-2E42453A58A4}">
  <ds:schemaRefs>
    <ds:schemaRef ds:uri="http://schemas.microsoft.com/sharepoint/v3/contenttype/forms"/>
  </ds:schemaRefs>
</ds:datastoreItem>
</file>

<file path=customXml/itemProps3.xml><?xml version="1.0" encoding="utf-8"?>
<ds:datastoreItem xmlns:ds="http://schemas.openxmlformats.org/officeDocument/2006/customXml" ds:itemID="{6F12A3EC-D61B-4CE2-84D3-256F02BF0A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3</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Duong</dc:creator>
  <cp:keywords/>
  <dc:description/>
  <cp:lastModifiedBy>Huong Duong</cp:lastModifiedBy>
  <cp:revision>15</cp:revision>
  <dcterms:created xsi:type="dcterms:W3CDTF">2020-12-08T23:37:00Z</dcterms:created>
  <dcterms:modified xsi:type="dcterms:W3CDTF">2020-12-09T18:10:00Z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0x010100F0EF5E8685DB2E44A03498DAB25AC93F</vt:lpwstr>
  </property>
</Properties>
</file>