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7967840E" w:rsidR="00427A2F" w:rsidRPr="00EB112C" w:rsidRDefault="00427A2F" w:rsidP="00427A2F">
      <w:pPr>
        <w:pStyle w:val="CoverTitle"/>
        <w:pBdr>
          <w:bottom w:val="none" w:sz="0" w:space="0" w:color="auto"/>
        </w:pBdr>
        <w:ind w:left="0"/>
        <w:jc w:val="center"/>
        <w:rPr>
          <w:color w:val="00456B"/>
          <w:sz w:val="40"/>
          <w:szCs w:val="40"/>
        </w:rPr>
      </w:pPr>
      <w:bookmarkStart w:id="0" w:name="_Hlk49416763"/>
      <w:r w:rsidRPr="00EB112C">
        <w:rPr>
          <w:b/>
          <w:bCs/>
          <w:color w:val="00456B"/>
          <w:sz w:val="40"/>
          <w:szCs w:val="40"/>
          <w:highlight w:val="lightGray"/>
        </w:rPr>
        <w:t xml:space="preserve">Name of </w:t>
      </w:r>
      <w:r w:rsidR="00EB112C" w:rsidRPr="00EB112C">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49CD7C9E" w:rsidR="00427A2F" w:rsidRPr="00694CEE" w:rsidRDefault="00660715"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Regulatory Notification Requirements</w:t>
      </w:r>
    </w:p>
    <w:p w14:paraId="342BD0E9" w14:textId="064BCC3F" w:rsidR="00EB112C" w:rsidRDefault="00BF0A67" w:rsidP="00EB112C">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095FFE">
        <w:rPr>
          <w:rFonts w:ascii="Century Gothic" w:hAnsi="Century Gothic"/>
          <w:color w:val="00456B"/>
          <w:sz w:val="40"/>
          <w:szCs w:val="40"/>
        </w:rPr>
        <w:t xml:space="preserve"> </w:t>
      </w:r>
      <w:r w:rsidR="00427A2F" w:rsidRPr="00EB112C">
        <w:rPr>
          <w:rFonts w:ascii="Century Gothic" w:hAnsi="Century Gothic"/>
          <w:color w:val="00456B"/>
          <w:sz w:val="40"/>
          <w:szCs w:val="40"/>
        </w:rPr>
        <w:t>202</w:t>
      </w:r>
      <w:bookmarkEnd w:id="0"/>
      <w:r w:rsidR="00EB112C">
        <w:rPr>
          <w:rFonts w:ascii="Century Gothic" w:hAnsi="Century Gothic"/>
          <w:color w:val="00456B"/>
          <w:sz w:val="40"/>
          <w:szCs w:val="40"/>
        </w:rPr>
        <w:t>1</w:t>
      </w:r>
    </w:p>
    <w:p w14:paraId="7B4118B5" w14:textId="77777777" w:rsidR="00EB112C" w:rsidRPr="00EB112C" w:rsidRDefault="00EB112C" w:rsidP="00EB112C">
      <w:pPr>
        <w:rPr>
          <w:rFonts w:ascii="Segoe UI Semilight" w:hAnsi="Segoe UI Semilight" w:cs="Segoe UI Semilight"/>
          <w:sz w:val="22"/>
          <w:szCs w:val="22"/>
        </w:rPr>
      </w:pPr>
    </w:p>
    <w:p w14:paraId="6A853EC4" w14:textId="77777777" w:rsidR="00EB112C" w:rsidRDefault="00EB112C" w:rsidP="00EB112C">
      <w:pPr>
        <w:rPr>
          <w:rFonts w:ascii="Segoe UI Semilight" w:hAnsi="Segoe UI Semilight" w:cs="Segoe UI Semilight"/>
          <w:sz w:val="22"/>
          <w:szCs w:val="22"/>
        </w:rPr>
      </w:pPr>
    </w:p>
    <w:p w14:paraId="02AECA1E" w14:textId="77777777" w:rsidR="00EB112C" w:rsidRDefault="00EB112C" w:rsidP="00EB112C">
      <w:pPr>
        <w:rPr>
          <w:rFonts w:ascii="Segoe UI Semilight" w:hAnsi="Segoe UI Semilight" w:cs="Segoe UI Semilight"/>
          <w:sz w:val="22"/>
          <w:szCs w:val="22"/>
        </w:rPr>
      </w:pPr>
    </w:p>
    <w:p w14:paraId="5B83A8C5" w14:textId="77777777" w:rsidR="00EB112C" w:rsidRDefault="00EB112C" w:rsidP="00EB112C">
      <w:pPr>
        <w:rPr>
          <w:rFonts w:ascii="Segoe UI Semilight" w:hAnsi="Segoe UI Semilight" w:cs="Segoe UI Semilight"/>
          <w:sz w:val="22"/>
          <w:szCs w:val="22"/>
        </w:rPr>
      </w:pPr>
    </w:p>
    <w:p w14:paraId="2BC77680" w14:textId="77777777" w:rsidR="00EB112C" w:rsidRDefault="00EB112C" w:rsidP="00EB112C">
      <w:pPr>
        <w:rPr>
          <w:rFonts w:ascii="Segoe UI Semilight" w:hAnsi="Segoe UI Semilight" w:cs="Segoe UI Semilight"/>
          <w:sz w:val="22"/>
          <w:szCs w:val="22"/>
        </w:rPr>
      </w:pPr>
    </w:p>
    <w:p w14:paraId="5F33F0FB" w14:textId="77777777" w:rsidR="00EB112C" w:rsidRDefault="00EB112C" w:rsidP="00EB112C">
      <w:pPr>
        <w:rPr>
          <w:rFonts w:ascii="Segoe UI Semilight" w:hAnsi="Segoe UI Semilight" w:cs="Segoe UI Semilight"/>
          <w:sz w:val="22"/>
          <w:szCs w:val="22"/>
        </w:rPr>
      </w:pPr>
    </w:p>
    <w:p w14:paraId="21D3850D" w14:textId="77777777" w:rsidR="00EB112C" w:rsidRDefault="00EB112C" w:rsidP="00EB112C">
      <w:pPr>
        <w:rPr>
          <w:rFonts w:ascii="Segoe UI Semilight" w:hAnsi="Segoe UI Semilight" w:cs="Segoe UI Semilight"/>
          <w:sz w:val="22"/>
          <w:szCs w:val="22"/>
        </w:rPr>
      </w:pPr>
    </w:p>
    <w:p w14:paraId="13FDDB46" w14:textId="77777777" w:rsidR="00EB112C" w:rsidRDefault="00EB112C" w:rsidP="00EB112C">
      <w:pPr>
        <w:rPr>
          <w:rFonts w:ascii="Segoe UI Semilight" w:hAnsi="Segoe UI Semilight" w:cs="Segoe UI Semilight"/>
          <w:sz w:val="22"/>
          <w:szCs w:val="22"/>
        </w:rPr>
      </w:pPr>
    </w:p>
    <w:p w14:paraId="66D88C26" w14:textId="77777777" w:rsidR="00EB112C" w:rsidRDefault="00EB112C" w:rsidP="00EB112C">
      <w:pPr>
        <w:rPr>
          <w:rFonts w:ascii="Segoe UI Semilight" w:hAnsi="Segoe UI Semilight" w:cs="Segoe UI Semilight"/>
          <w:sz w:val="22"/>
          <w:szCs w:val="22"/>
        </w:rPr>
      </w:pPr>
    </w:p>
    <w:p w14:paraId="46EE3F35" w14:textId="77777777" w:rsidR="00EB112C" w:rsidRDefault="00EB112C" w:rsidP="00EB112C">
      <w:pPr>
        <w:rPr>
          <w:rFonts w:ascii="Segoe UI Semilight" w:hAnsi="Segoe UI Semilight" w:cs="Segoe UI Semilight"/>
          <w:sz w:val="22"/>
          <w:szCs w:val="22"/>
        </w:rPr>
      </w:pPr>
    </w:p>
    <w:p w14:paraId="1BB4DE87" w14:textId="77777777" w:rsidR="00EB112C" w:rsidRDefault="00EB112C" w:rsidP="00EB112C">
      <w:pPr>
        <w:rPr>
          <w:rFonts w:ascii="Segoe UI Semilight" w:hAnsi="Segoe UI Semilight" w:cs="Segoe UI Semilight"/>
          <w:sz w:val="22"/>
          <w:szCs w:val="22"/>
        </w:rPr>
      </w:pPr>
    </w:p>
    <w:p w14:paraId="446D62D3" w14:textId="77777777" w:rsidR="00EB112C" w:rsidRDefault="00EB112C" w:rsidP="00EB112C">
      <w:pPr>
        <w:rPr>
          <w:rFonts w:ascii="Segoe UI Semilight" w:hAnsi="Segoe UI Semilight" w:cs="Segoe UI Semilight"/>
          <w:sz w:val="22"/>
          <w:szCs w:val="22"/>
        </w:rPr>
      </w:pPr>
    </w:p>
    <w:p w14:paraId="2D72DC06" w14:textId="77777777" w:rsidR="00EB112C" w:rsidRDefault="00EB112C" w:rsidP="00EB112C">
      <w:pPr>
        <w:rPr>
          <w:rFonts w:ascii="Segoe UI Semilight" w:hAnsi="Segoe UI Semilight" w:cs="Segoe UI Semilight"/>
          <w:sz w:val="22"/>
          <w:szCs w:val="22"/>
        </w:rPr>
      </w:pPr>
    </w:p>
    <w:p w14:paraId="180A7A4B" w14:textId="77777777" w:rsidR="00EB112C" w:rsidRDefault="00EB112C" w:rsidP="00EB112C">
      <w:pPr>
        <w:rPr>
          <w:rFonts w:ascii="Segoe UI Semilight" w:hAnsi="Segoe UI Semilight" w:cs="Segoe UI Semilight"/>
          <w:sz w:val="22"/>
          <w:szCs w:val="22"/>
        </w:rPr>
      </w:pPr>
    </w:p>
    <w:p w14:paraId="265B7BA0" w14:textId="77777777" w:rsidR="00EB112C" w:rsidRDefault="00EB112C" w:rsidP="00EB112C">
      <w:pPr>
        <w:rPr>
          <w:rFonts w:ascii="Segoe UI Semilight" w:hAnsi="Segoe UI Semilight" w:cs="Segoe UI Semilight"/>
          <w:sz w:val="22"/>
          <w:szCs w:val="22"/>
        </w:rPr>
      </w:pPr>
    </w:p>
    <w:p w14:paraId="59EC01E5" w14:textId="77777777" w:rsidR="00EB112C" w:rsidRDefault="00EB112C" w:rsidP="00EB112C">
      <w:pPr>
        <w:rPr>
          <w:rFonts w:ascii="Segoe UI Semilight" w:hAnsi="Segoe UI Semilight" w:cs="Segoe UI Semilight"/>
          <w:sz w:val="22"/>
          <w:szCs w:val="22"/>
        </w:rPr>
      </w:pPr>
    </w:p>
    <w:p w14:paraId="139EF56F" w14:textId="77777777" w:rsidR="00EB112C" w:rsidRDefault="00EB112C" w:rsidP="00EB112C">
      <w:pPr>
        <w:rPr>
          <w:rFonts w:ascii="Segoe UI Semilight" w:hAnsi="Segoe UI Semilight" w:cs="Segoe UI Semilight"/>
          <w:sz w:val="22"/>
          <w:szCs w:val="22"/>
        </w:rPr>
      </w:pPr>
    </w:p>
    <w:p w14:paraId="5BBF380D" w14:textId="77777777" w:rsidR="00EB112C" w:rsidRDefault="00EB112C" w:rsidP="00EB112C">
      <w:pPr>
        <w:rPr>
          <w:rFonts w:ascii="Segoe UI Semilight" w:hAnsi="Segoe UI Semilight" w:cs="Segoe UI Semilight"/>
          <w:sz w:val="22"/>
          <w:szCs w:val="22"/>
        </w:rPr>
      </w:pPr>
    </w:p>
    <w:p w14:paraId="206D8CAB" w14:textId="77777777" w:rsidR="00EB112C" w:rsidRDefault="00EB112C" w:rsidP="00EB112C">
      <w:pPr>
        <w:rPr>
          <w:rFonts w:ascii="Segoe UI Semilight" w:hAnsi="Segoe UI Semilight" w:cs="Segoe UI Semilight"/>
          <w:sz w:val="22"/>
          <w:szCs w:val="22"/>
        </w:rPr>
      </w:pPr>
    </w:p>
    <w:p w14:paraId="7250B74B" w14:textId="77777777" w:rsidR="00EB112C" w:rsidRDefault="00EB112C" w:rsidP="00EB112C">
      <w:pPr>
        <w:rPr>
          <w:rFonts w:ascii="Segoe UI Semilight" w:hAnsi="Segoe UI Semilight" w:cs="Segoe UI Semilight"/>
          <w:sz w:val="22"/>
          <w:szCs w:val="22"/>
        </w:rPr>
      </w:pPr>
    </w:p>
    <w:p w14:paraId="6E7A79D4" w14:textId="77777777" w:rsidR="00EB112C" w:rsidRDefault="00EB112C" w:rsidP="00EB112C">
      <w:pPr>
        <w:rPr>
          <w:rFonts w:ascii="Segoe UI Semilight" w:hAnsi="Segoe UI Semilight" w:cs="Segoe UI Semilight"/>
          <w:sz w:val="22"/>
          <w:szCs w:val="22"/>
        </w:rPr>
      </w:pPr>
    </w:p>
    <w:p w14:paraId="0DA5043C" w14:textId="77777777" w:rsidR="00EB112C" w:rsidRDefault="00EB112C" w:rsidP="00EB112C">
      <w:pPr>
        <w:rPr>
          <w:rFonts w:ascii="Segoe UI Semilight" w:hAnsi="Segoe UI Semilight" w:cs="Segoe UI Semilight"/>
          <w:sz w:val="22"/>
          <w:szCs w:val="22"/>
        </w:rPr>
      </w:pPr>
    </w:p>
    <w:p w14:paraId="2ED45659" w14:textId="77777777" w:rsidR="00EB112C" w:rsidRDefault="00EB112C" w:rsidP="00EB112C">
      <w:pPr>
        <w:rPr>
          <w:rFonts w:ascii="Segoe UI Semilight" w:hAnsi="Segoe UI Semilight" w:cs="Segoe UI Semilight"/>
          <w:sz w:val="22"/>
          <w:szCs w:val="22"/>
        </w:rPr>
      </w:pPr>
    </w:p>
    <w:p w14:paraId="05D8C318" w14:textId="77777777" w:rsidR="00EB112C" w:rsidRDefault="00EB112C" w:rsidP="00EB112C">
      <w:pPr>
        <w:rPr>
          <w:rFonts w:ascii="Segoe UI Semilight" w:hAnsi="Segoe UI Semilight" w:cs="Segoe UI Semilight"/>
          <w:sz w:val="22"/>
          <w:szCs w:val="22"/>
        </w:rPr>
      </w:pPr>
    </w:p>
    <w:p w14:paraId="79DCEAE6" w14:textId="77777777" w:rsidR="00EB112C" w:rsidRDefault="00EB112C" w:rsidP="00EB112C">
      <w:pPr>
        <w:rPr>
          <w:rFonts w:ascii="Segoe UI Semilight" w:hAnsi="Segoe UI Semilight" w:cs="Segoe UI Semilight"/>
          <w:sz w:val="22"/>
          <w:szCs w:val="22"/>
        </w:rPr>
      </w:pPr>
    </w:p>
    <w:p w14:paraId="630BA773" w14:textId="77777777" w:rsidR="00EB112C" w:rsidRDefault="00EB112C" w:rsidP="00EB112C">
      <w:pPr>
        <w:rPr>
          <w:rFonts w:ascii="Segoe UI Semilight" w:hAnsi="Segoe UI Semilight" w:cs="Segoe UI Semilight"/>
          <w:sz w:val="22"/>
          <w:szCs w:val="22"/>
        </w:rPr>
      </w:pPr>
    </w:p>
    <w:p w14:paraId="638D1FF9" w14:textId="77777777" w:rsidR="00EB112C" w:rsidRDefault="00EB112C" w:rsidP="00EB112C">
      <w:pPr>
        <w:rPr>
          <w:rFonts w:ascii="Segoe UI Semilight" w:hAnsi="Segoe UI Semilight" w:cs="Segoe UI Semilight"/>
          <w:sz w:val="22"/>
          <w:szCs w:val="22"/>
        </w:rPr>
      </w:pPr>
    </w:p>
    <w:p w14:paraId="6D7F3D44" w14:textId="77777777" w:rsidR="00EB112C" w:rsidRDefault="00EB112C" w:rsidP="00EB112C">
      <w:pPr>
        <w:rPr>
          <w:rFonts w:ascii="Segoe UI Semilight" w:hAnsi="Segoe UI Semilight" w:cs="Segoe UI Semilight"/>
          <w:sz w:val="22"/>
          <w:szCs w:val="22"/>
        </w:rPr>
      </w:pPr>
    </w:p>
    <w:p w14:paraId="4B817AEF" w14:textId="77777777" w:rsidR="00EB112C" w:rsidRDefault="00EB112C" w:rsidP="00EB112C">
      <w:pPr>
        <w:rPr>
          <w:rFonts w:ascii="Segoe UI Semilight" w:hAnsi="Segoe UI Semilight" w:cs="Segoe UI Semilight"/>
          <w:sz w:val="22"/>
          <w:szCs w:val="22"/>
        </w:rPr>
      </w:pPr>
    </w:p>
    <w:p w14:paraId="19E201E8" w14:textId="77777777" w:rsidR="00EB112C" w:rsidRDefault="00EB112C" w:rsidP="00EB112C">
      <w:pPr>
        <w:rPr>
          <w:rFonts w:ascii="Segoe UI Semilight" w:hAnsi="Segoe UI Semilight" w:cs="Segoe UI Semilight"/>
          <w:sz w:val="22"/>
          <w:szCs w:val="22"/>
        </w:rPr>
      </w:pPr>
    </w:p>
    <w:p w14:paraId="77389A7E" w14:textId="77777777" w:rsidR="00EB112C" w:rsidRDefault="00EB112C" w:rsidP="00EB112C">
      <w:pPr>
        <w:rPr>
          <w:rFonts w:ascii="Segoe UI Semilight" w:hAnsi="Segoe UI Semilight" w:cs="Segoe UI Semilight"/>
          <w:sz w:val="22"/>
          <w:szCs w:val="22"/>
        </w:rPr>
      </w:pPr>
    </w:p>
    <w:p w14:paraId="7CB48B1D" w14:textId="77777777" w:rsidR="00EB112C" w:rsidRDefault="00EB112C" w:rsidP="00EB112C">
      <w:pPr>
        <w:rPr>
          <w:rFonts w:ascii="Segoe UI Semilight" w:hAnsi="Segoe UI Semilight" w:cs="Segoe UI Semilight"/>
          <w:sz w:val="22"/>
          <w:szCs w:val="22"/>
        </w:rPr>
      </w:pPr>
    </w:p>
    <w:p w14:paraId="4AC69BA5" w14:textId="34ABA73D" w:rsidR="00EB112C" w:rsidRPr="00EB112C" w:rsidRDefault="00EB112C" w:rsidP="00EB112C">
      <w:pPr>
        <w:tabs>
          <w:tab w:val="left" w:pos="5730"/>
        </w:tabs>
        <w:spacing w:before="360" w:after="240"/>
        <w:jc w:val="center"/>
        <w:rPr>
          <w:rFonts w:ascii="Century Gothic" w:hAnsi="Century Gothic" w:cs="Segoe UI Semilight"/>
          <w:b/>
          <w:bCs/>
          <w:color w:val="1F4E79" w:themeColor="accent5" w:themeShade="80"/>
          <w:sz w:val="40"/>
          <w:szCs w:val="40"/>
        </w:rPr>
      </w:pPr>
      <w:bookmarkStart w:id="1" w:name="_Toc48562416"/>
      <w:bookmarkStart w:id="2" w:name="_Toc53665188"/>
      <w:r w:rsidRPr="00EB112C">
        <w:rPr>
          <w:rFonts w:ascii="Century Gothic" w:hAnsi="Century Gothic"/>
          <w:b/>
          <w:bCs/>
          <w:color w:val="1F4E79" w:themeColor="accent5" w:themeShade="80"/>
          <w:sz w:val="40"/>
          <w:szCs w:val="40"/>
        </w:rPr>
        <w:t>Rev</w:t>
      </w:r>
      <w:r w:rsidR="00E4256E">
        <w:rPr>
          <w:rFonts w:ascii="Century Gothic" w:hAnsi="Century Gothic"/>
          <w:b/>
          <w:bCs/>
          <w:color w:val="1F4E79" w:themeColor="accent5" w:themeShade="80"/>
          <w:sz w:val="40"/>
          <w:szCs w:val="40"/>
        </w:rPr>
        <w:t>ision</w:t>
      </w:r>
      <w:r w:rsidRPr="00EB112C">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EB112C" w:rsidRPr="00EB112C" w14:paraId="53A3EFB8" w14:textId="77777777" w:rsidTr="0063194E">
        <w:tc>
          <w:tcPr>
            <w:tcW w:w="1975" w:type="dxa"/>
            <w:shd w:val="pct15" w:color="000000" w:fill="FFFFFF"/>
          </w:tcPr>
          <w:p w14:paraId="404DDCA3"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Number</w:t>
            </w:r>
          </w:p>
        </w:tc>
        <w:tc>
          <w:tcPr>
            <w:tcW w:w="2160" w:type="dxa"/>
            <w:shd w:val="pct15" w:color="000000" w:fill="FFFFFF"/>
          </w:tcPr>
          <w:p w14:paraId="06162EF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Revision Date</w:t>
            </w:r>
          </w:p>
        </w:tc>
        <w:tc>
          <w:tcPr>
            <w:tcW w:w="2877" w:type="dxa"/>
            <w:shd w:val="pct15" w:color="000000" w:fill="FFFFFF"/>
          </w:tcPr>
          <w:p w14:paraId="1C1358E0"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Summary of Changes Made</w:t>
            </w:r>
          </w:p>
        </w:tc>
        <w:tc>
          <w:tcPr>
            <w:tcW w:w="2338" w:type="dxa"/>
            <w:shd w:val="pct15" w:color="000000" w:fill="FFFFFF"/>
          </w:tcPr>
          <w:p w14:paraId="2D4538E2" w14:textId="77777777" w:rsidR="00EB112C" w:rsidRPr="00EB112C" w:rsidRDefault="00EB112C" w:rsidP="00EB112C">
            <w:pPr>
              <w:spacing w:after="100"/>
              <w:jc w:val="center"/>
              <w:rPr>
                <w:rFonts w:ascii="Segoe UI Semilight" w:hAnsi="Segoe UI Semilight"/>
              </w:rPr>
            </w:pPr>
            <w:r w:rsidRPr="00EB112C">
              <w:rPr>
                <w:rFonts w:ascii="Segoe UI Semilight" w:hAnsi="Segoe UI Semilight"/>
              </w:rPr>
              <w:t>Changed By</w:t>
            </w:r>
          </w:p>
        </w:tc>
      </w:tr>
      <w:tr w:rsidR="00EB112C" w:rsidRPr="00EB112C" w14:paraId="32FD5CDA" w14:textId="77777777" w:rsidTr="0063194E">
        <w:tc>
          <w:tcPr>
            <w:tcW w:w="1975" w:type="dxa"/>
          </w:tcPr>
          <w:p w14:paraId="533059D5" w14:textId="2DFC5BF8" w:rsidR="00EB112C" w:rsidRPr="00EB112C" w:rsidRDefault="00EB112C" w:rsidP="00EB112C">
            <w:pPr>
              <w:spacing w:after="100"/>
              <w:rPr>
                <w:rFonts w:ascii="Segoe UI Semilight" w:hAnsi="Segoe UI Semilight"/>
                <w:b w:val="0"/>
                <w:bCs/>
              </w:rPr>
            </w:pPr>
          </w:p>
        </w:tc>
        <w:tc>
          <w:tcPr>
            <w:tcW w:w="2160" w:type="dxa"/>
          </w:tcPr>
          <w:p w14:paraId="00F3211E" w14:textId="6C3E52D3" w:rsidR="00EB112C" w:rsidRPr="00EB112C" w:rsidRDefault="00EB112C" w:rsidP="00EB112C">
            <w:pPr>
              <w:spacing w:after="100"/>
              <w:rPr>
                <w:rFonts w:ascii="Segoe UI Semilight" w:hAnsi="Segoe UI Semilight"/>
                <w:b w:val="0"/>
                <w:bCs/>
              </w:rPr>
            </w:pPr>
          </w:p>
        </w:tc>
        <w:tc>
          <w:tcPr>
            <w:tcW w:w="2877" w:type="dxa"/>
          </w:tcPr>
          <w:p w14:paraId="0A4A1C1F" w14:textId="7489F9BA" w:rsidR="00EB112C" w:rsidRPr="00EB112C" w:rsidRDefault="00EB112C" w:rsidP="00EB112C">
            <w:pPr>
              <w:spacing w:after="100"/>
              <w:rPr>
                <w:rFonts w:ascii="Segoe UI Semilight" w:hAnsi="Segoe UI Semilight"/>
                <w:b w:val="0"/>
                <w:bCs/>
              </w:rPr>
            </w:pPr>
          </w:p>
        </w:tc>
        <w:tc>
          <w:tcPr>
            <w:tcW w:w="2338" w:type="dxa"/>
          </w:tcPr>
          <w:p w14:paraId="582588C9" w14:textId="034476B0" w:rsidR="00EB112C" w:rsidRPr="00EB112C" w:rsidRDefault="00EB112C" w:rsidP="00EB112C">
            <w:pPr>
              <w:spacing w:after="100"/>
              <w:rPr>
                <w:rFonts w:ascii="Segoe UI Semilight" w:hAnsi="Segoe UI Semilight"/>
                <w:b w:val="0"/>
                <w:bCs/>
              </w:rPr>
            </w:pPr>
          </w:p>
        </w:tc>
      </w:tr>
      <w:tr w:rsidR="00C94D3D" w:rsidRPr="00F62393" w14:paraId="524572DC" w14:textId="77777777" w:rsidTr="000A468A">
        <w:tc>
          <w:tcPr>
            <w:tcW w:w="1975" w:type="dxa"/>
          </w:tcPr>
          <w:p w14:paraId="6DA352F3" w14:textId="59B1A33A" w:rsidR="00C94D3D" w:rsidRPr="00F62393" w:rsidRDefault="00C94D3D" w:rsidP="000A468A">
            <w:pPr>
              <w:pStyle w:val="BodyText"/>
              <w:jc w:val="left"/>
              <w:rPr>
                <w:b w:val="0"/>
                <w:bCs/>
              </w:rPr>
            </w:pPr>
          </w:p>
        </w:tc>
        <w:tc>
          <w:tcPr>
            <w:tcW w:w="2160" w:type="dxa"/>
          </w:tcPr>
          <w:p w14:paraId="2DB22E30" w14:textId="5587E6E4" w:rsidR="00C94D3D" w:rsidRPr="00F62393" w:rsidRDefault="00C94D3D" w:rsidP="000A468A">
            <w:pPr>
              <w:pStyle w:val="BodyText"/>
              <w:jc w:val="left"/>
              <w:rPr>
                <w:b w:val="0"/>
                <w:bCs/>
              </w:rPr>
            </w:pPr>
          </w:p>
        </w:tc>
        <w:tc>
          <w:tcPr>
            <w:tcW w:w="2877" w:type="dxa"/>
          </w:tcPr>
          <w:p w14:paraId="27A2AF4C" w14:textId="35854A80" w:rsidR="00C94D3D" w:rsidRPr="00F62393" w:rsidRDefault="00C94D3D" w:rsidP="000A468A">
            <w:pPr>
              <w:pStyle w:val="BodyText"/>
              <w:jc w:val="left"/>
              <w:rPr>
                <w:b w:val="0"/>
                <w:bCs/>
              </w:rPr>
            </w:pPr>
          </w:p>
        </w:tc>
        <w:tc>
          <w:tcPr>
            <w:tcW w:w="2338" w:type="dxa"/>
          </w:tcPr>
          <w:p w14:paraId="272BB181" w14:textId="4561018D" w:rsidR="00C94D3D" w:rsidRPr="00F62393" w:rsidRDefault="00C94D3D" w:rsidP="000A468A">
            <w:pPr>
              <w:pStyle w:val="BodyText"/>
              <w:jc w:val="left"/>
              <w:rPr>
                <w:b w:val="0"/>
                <w:bCs/>
              </w:rPr>
            </w:pPr>
          </w:p>
        </w:tc>
      </w:tr>
      <w:tr w:rsidR="00EB112C" w:rsidRPr="00EB112C" w14:paraId="31E8C980" w14:textId="77777777" w:rsidTr="0063194E">
        <w:tc>
          <w:tcPr>
            <w:tcW w:w="1975" w:type="dxa"/>
          </w:tcPr>
          <w:p w14:paraId="3CDFE07A" w14:textId="77777777" w:rsidR="00EB112C" w:rsidRPr="00EB112C" w:rsidRDefault="00EB112C" w:rsidP="00EB112C">
            <w:pPr>
              <w:spacing w:after="100"/>
              <w:rPr>
                <w:rFonts w:ascii="Segoe UI Semilight" w:hAnsi="Segoe UI Semilight"/>
              </w:rPr>
            </w:pPr>
          </w:p>
        </w:tc>
        <w:tc>
          <w:tcPr>
            <w:tcW w:w="2160" w:type="dxa"/>
          </w:tcPr>
          <w:p w14:paraId="73B37485" w14:textId="77777777" w:rsidR="00EB112C" w:rsidRPr="00EB112C" w:rsidRDefault="00EB112C" w:rsidP="00EB112C">
            <w:pPr>
              <w:spacing w:after="100"/>
              <w:rPr>
                <w:rFonts w:ascii="Segoe UI Semilight" w:hAnsi="Segoe UI Semilight"/>
              </w:rPr>
            </w:pPr>
          </w:p>
        </w:tc>
        <w:tc>
          <w:tcPr>
            <w:tcW w:w="2877" w:type="dxa"/>
          </w:tcPr>
          <w:p w14:paraId="468A081B" w14:textId="77777777" w:rsidR="00EB112C" w:rsidRPr="00EB112C" w:rsidRDefault="00EB112C" w:rsidP="00EB112C">
            <w:pPr>
              <w:spacing w:after="100"/>
              <w:rPr>
                <w:rFonts w:ascii="Segoe UI Semilight" w:hAnsi="Segoe UI Semilight"/>
              </w:rPr>
            </w:pPr>
          </w:p>
        </w:tc>
        <w:tc>
          <w:tcPr>
            <w:tcW w:w="2338" w:type="dxa"/>
          </w:tcPr>
          <w:p w14:paraId="3865BBF7" w14:textId="77777777" w:rsidR="00EB112C" w:rsidRPr="00EB112C" w:rsidRDefault="00EB112C" w:rsidP="00EB112C">
            <w:pPr>
              <w:spacing w:after="100"/>
              <w:rPr>
                <w:rFonts w:ascii="Segoe UI Semilight" w:hAnsi="Segoe UI Semilight"/>
              </w:rPr>
            </w:pPr>
          </w:p>
        </w:tc>
      </w:tr>
      <w:tr w:rsidR="00EB112C" w:rsidRPr="00EB112C" w14:paraId="0CF7D902" w14:textId="77777777" w:rsidTr="0063194E">
        <w:tc>
          <w:tcPr>
            <w:tcW w:w="1975" w:type="dxa"/>
          </w:tcPr>
          <w:p w14:paraId="4A86F403" w14:textId="77777777" w:rsidR="00EB112C" w:rsidRPr="00EB112C" w:rsidRDefault="00EB112C" w:rsidP="00EB112C">
            <w:pPr>
              <w:spacing w:after="100"/>
              <w:rPr>
                <w:rFonts w:ascii="Segoe UI Semilight" w:hAnsi="Segoe UI Semilight"/>
              </w:rPr>
            </w:pPr>
          </w:p>
        </w:tc>
        <w:tc>
          <w:tcPr>
            <w:tcW w:w="2160" w:type="dxa"/>
          </w:tcPr>
          <w:p w14:paraId="364BFFFE" w14:textId="77777777" w:rsidR="00EB112C" w:rsidRPr="00EB112C" w:rsidRDefault="00EB112C" w:rsidP="00EB112C">
            <w:pPr>
              <w:spacing w:after="100"/>
              <w:rPr>
                <w:rFonts w:ascii="Segoe UI Semilight" w:hAnsi="Segoe UI Semilight"/>
              </w:rPr>
            </w:pPr>
          </w:p>
        </w:tc>
        <w:tc>
          <w:tcPr>
            <w:tcW w:w="2877" w:type="dxa"/>
          </w:tcPr>
          <w:p w14:paraId="1CA87224" w14:textId="77777777" w:rsidR="00EB112C" w:rsidRPr="00EB112C" w:rsidRDefault="00EB112C" w:rsidP="00EB112C">
            <w:pPr>
              <w:spacing w:after="100"/>
              <w:rPr>
                <w:rFonts w:ascii="Segoe UI Semilight" w:hAnsi="Segoe UI Semilight"/>
              </w:rPr>
            </w:pPr>
          </w:p>
        </w:tc>
        <w:tc>
          <w:tcPr>
            <w:tcW w:w="2338" w:type="dxa"/>
          </w:tcPr>
          <w:p w14:paraId="052F91C5" w14:textId="77777777" w:rsidR="00EB112C" w:rsidRPr="00EB112C" w:rsidRDefault="00EB112C" w:rsidP="00EB112C">
            <w:pPr>
              <w:spacing w:after="100"/>
              <w:rPr>
                <w:rFonts w:ascii="Segoe UI Semilight" w:hAnsi="Segoe UI Semilight"/>
              </w:rPr>
            </w:pPr>
          </w:p>
        </w:tc>
      </w:tr>
      <w:tr w:rsidR="00EB112C" w:rsidRPr="00EB112C" w14:paraId="5CCA4735" w14:textId="77777777" w:rsidTr="0063194E">
        <w:tc>
          <w:tcPr>
            <w:tcW w:w="1975" w:type="dxa"/>
          </w:tcPr>
          <w:p w14:paraId="1B4CDC2C" w14:textId="77777777" w:rsidR="00EB112C" w:rsidRPr="00EB112C" w:rsidRDefault="00EB112C" w:rsidP="00EB112C">
            <w:pPr>
              <w:spacing w:after="100"/>
              <w:rPr>
                <w:rFonts w:ascii="Segoe UI Semilight" w:hAnsi="Segoe UI Semilight"/>
              </w:rPr>
            </w:pPr>
          </w:p>
        </w:tc>
        <w:tc>
          <w:tcPr>
            <w:tcW w:w="2160" w:type="dxa"/>
          </w:tcPr>
          <w:p w14:paraId="6EA75188" w14:textId="77777777" w:rsidR="00EB112C" w:rsidRPr="00EB112C" w:rsidRDefault="00EB112C" w:rsidP="00EB112C">
            <w:pPr>
              <w:spacing w:after="100"/>
              <w:rPr>
                <w:rFonts w:ascii="Segoe UI Semilight" w:hAnsi="Segoe UI Semilight"/>
              </w:rPr>
            </w:pPr>
          </w:p>
        </w:tc>
        <w:tc>
          <w:tcPr>
            <w:tcW w:w="2877" w:type="dxa"/>
          </w:tcPr>
          <w:p w14:paraId="23EFCE89" w14:textId="77777777" w:rsidR="00EB112C" w:rsidRPr="00EB112C" w:rsidRDefault="00EB112C" w:rsidP="00EB112C">
            <w:pPr>
              <w:spacing w:after="100"/>
              <w:rPr>
                <w:rFonts w:ascii="Segoe UI Semilight" w:hAnsi="Segoe UI Semilight"/>
              </w:rPr>
            </w:pPr>
          </w:p>
        </w:tc>
        <w:tc>
          <w:tcPr>
            <w:tcW w:w="2338" w:type="dxa"/>
          </w:tcPr>
          <w:p w14:paraId="41D328A0" w14:textId="77777777" w:rsidR="00EB112C" w:rsidRPr="00EB112C" w:rsidRDefault="00EB112C" w:rsidP="00EB112C">
            <w:pPr>
              <w:spacing w:after="100"/>
              <w:rPr>
                <w:rFonts w:ascii="Segoe UI Semilight" w:hAnsi="Segoe UI Semilight"/>
              </w:rPr>
            </w:pPr>
          </w:p>
        </w:tc>
      </w:tr>
      <w:tr w:rsidR="00EB112C" w:rsidRPr="00EB112C" w14:paraId="42781797" w14:textId="77777777" w:rsidTr="0063194E">
        <w:tc>
          <w:tcPr>
            <w:tcW w:w="1975" w:type="dxa"/>
          </w:tcPr>
          <w:p w14:paraId="571AA839" w14:textId="77777777" w:rsidR="00EB112C" w:rsidRPr="00EB112C" w:rsidRDefault="00EB112C" w:rsidP="00EB112C">
            <w:pPr>
              <w:spacing w:after="100"/>
              <w:rPr>
                <w:rFonts w:ascii="Segoe UI Semilight" w:hAnsi="Segoe UI Semilight"/>
              </w:rPr>
            </w:pPr>
          </w:p>
        </w:tc>
        <w:tc>
          <w:tcPr>
            <w:tcW w:w="2160" w:type="dxa"/>
          </w:tcPr>
          <w:p w14:paraId="34B48918" w14:textId="77777777" w:rsidR="00EB112C" w:rsidRPr="00EB112C" w:rsidRDefault="00EB112C" w:rsidP="00EB112C">
            <w:pPr>
              <w:spacing w:after="100"/>
              <w:rPr>
                <w:rFonts w:ascii="Segoe UI Semilight" w:hAnsi="Segoe UI Semilight"/>
              </w:rPr>
            </w:pPr>
          </w:p>
        </w:tc>
        <w:tc>
          <w:tcPr>
            <w:tcW w:w="2877" w:type="dxa"/>
          </w:tcPr>
          <w:p w14:paraId="0CFC3743" w14:textId="77777777" w:rsidR="00EB112C" w:rsidRPr="00EB112C" w:rsidRDefault="00EB112C" w:rsidP="00EB112C">
            <w:pPr>
              <w:spacing w:after="100"/>
              <w:rPr>
                <w:rFonts w:ascii="Segoe UI Semilight" w:hAnsi="Segoe UI Semilight"/>
              </w:rPr>
            </w:pPr>
          </w:p>
        </w:tc>
        <w:tc>
          <w:tcPr>
            <w:tcW w:w="2338" w:type="dxa"/>
          </w:tcPr>
          <w:p w14:paraId="42E0BB23" w14:textId="77777777" w:rsidR="00EB112C" w:rsidRPr="00EB112C" w:rsidRDefault="00EB112C" w:rsidP="00EB112C">
            <w:pPr>
              <w:spacing w:after="100"/>
              <w:rPr>
                <w:rFonts w:ascii="Segoe UI Semilight" w:hAnsi="Segoe UI Semilight"/>
              </w:rPr>
            </w:pPr>
          </w:p>
        </w:tc>
      </w:tr>
      <w:tr w:rsidR="00EB112C" w:rsidRPr="00EB112C" w14:paraId="42072972" w14:textId="77777777" w:rsidTr="0063194E">
        <w:tc>
          <w:tcPr>
            <w:tcW w:w="1975" w:type="dxa"/>
          </w:tcPr>
          <w:p w14:paraId="142DC896" w14:textId="77777777" w:rsidR="00EB112C" w:rsidRPr="00EB112C" w:rsidRDefault="00EB112C" w:rsidP="00EB112C">
            <w:pPr>
              <w:spacing w:after="100"/>
              <w:rPr>
                <w:rFonts w:ascii="Segoe UI Semilight" w:hAnsi="Segoe UI Semilight"/>
              </w:rPr>
            </w:pPr>
          </w:p>
        </w:tc>
        <w:tc>
          <w:tcPr>
            <w:tcW w:w="2160" w:type="dxa"/>
          </w:tcPr>
          <w:p w14:paraId="3B74D5F8" w14:textId="77777777" w:rsidR="00EB112C" w:rsidRPr="00EB112C" w:rsidRDefault="00EB112C" w:rsidP="00EB112C">
            <w:pPr>
              <w:spacing w:after="100"/>
              <w:rPr>
                <w:rFonts w:ascii="Segoe UI Semilight" w:hAnsi="Segoe UI Semilight"/>
              </w:rPr>
            </w:pPr>
          </w:p>
        </w:tc>
        <w:tc>
          <w:tcPr>
            <w:tcW w:w="2877" w:type="dxa"/>
          </w:tcPr>
          <w:p w14:paraId="0C415CC5" w14:textId="77777777" w:rsidR="00EB112C" w:rsidRPr="00EB112C" w:rsidRDefault="00EB112C" w:rsidP="00EB112C">
            <w:pPr>
              <w:spacing w:after="100"/>
              <w:rPr>
                <w:rFonts w:ascii="Segoe UI Semilight" w:hAnsi="Segoe UI Semilight"/>
              </w:rPr>
            </w:pPr>
          </w:p>
        </w:tc>
        <w:tc>
          <w:tcPr>
            <w:tcW w:w="2338" w:type="dxa"/>
          </w:tcPr>
          <w:p w14:paraId="4290A498" w14:textId="77777777" w:rsidR="00EB112C" w:rsidRPr="00EB112C" w:rsidRDefault="00EB112C" w:rsidP="00EB112C">
            <w:pPr>
              <w:spacing w:after="100"/>
              <w:rPr>
                <w:rFonts w:ascii="Segoe UI Semilight" w:hAnsi="Segoe UI Semilight"/>
              </w:rPr>
            </w:pPr>
          </w:p>
        </w:tc>
      </w:tr>
      <w:tr w:rsidR="00EB112C" w:rsidRPr="00EB112C" w14:paraId="52469564" w14:textId="77777777" w:rsidTr="0063194E">
        <w:tc>
          <w:tcPr>
            <w:tcW w:w="1975" w:type="dxa"/>
          </w:tcPr>
          <w:p w14:paraId="27CDC62B" w14:textId="77777777" w:rsidR="00EB112C" w:rsidRPr="00EB112C" w:rsidRDefault="00EB112C" w:rsidP="00EB112C">
            <w:pPr>
              <w:spacing w:after="100"/>
              <w:rPr>
                <w:rFonts w:ascii="Segoe UI Semilight" w:hAnsi="Segoe UI Semilight"/>
              </w:rPr>
            </w:pPr>
          </w:p>
        </w:tc>
        <w:tc>
          <w:tcPr>
            <w:tcW w:w="2160" w:type="dxa"/>
          </w:tcPr>
          <w:p w14:paraId="1C382B9A" w14:textId="77777777" w:rsidR="00EB112C" w:rsidRPr="00EB112C" w:rsidRDefault="00EB112C" w:rsidP="00EB112C">
            <w:pPr>
              <w:spacing w:after="100"/>
              <w:rPr>
                <w:rFonts w:ascii="Segoe UI Semilight" w:hAnsi="Segoe UI Semilight"/>
              </w:rPr>
            </w:pPr>
          </w:p>
        </w:tc>
        <w:tc>
          <w:tcPr>
            <w:tcW w:w="2877" w:type="dxa"/>
          </w:tcPr>
          <w:p w14:paraId="31ED6D77" w14:textId="77777777" w:rsidR="00EB112C" w:rsidRPr="00EB112C" w:rsidRDefault="00EB112C" w:rsidP="00EB112C">
            <w:pPr>
              <w:spacing w:after="100"/>
              <w:rPr>
                <w:rFonts w:ascii="Segoe UI Semilight" w:hAnsi="Segoe UI Semilight"/>
              </w:rPr>
            </w:pPr>
          </w:p>
        </w:tc>
        <w:tc>
          <w:tcPr>
            <w:tcW w:w="2338" w:type="dxa"/>
          </w:tcPr>
          <w:p w14:paraId="7C8D42BF" w14:textId="77777777" w:rsidR="00EB112C" w:rsidRPr="00EB112C" w:rsidRDefault="00EB112C" w:rsidP="00EB112C">
            <w:pPr>
              <w:spacing w:after="100"/>
              <w:rPr>
                <w:rFonts w:ascii="Segoe UI Semilight" w:hAnsi="Segoe UI Semilight"/>
              </w:rPr>
            </w:pPr>
          </w:p>
        </w:tc>
      </w:tr>
      <w:tr w:rsidR="00EB112C" w:rsidRPr="00EB112C" w14:paraId="29F6F222" w14:textId="77777777" w:rsidTr="0063194E">
        <w:tc>
          <w:tcPr>
            <w:tcW w:w="1975" w:type="dxa"/>
          </w:tcPr>
          <w:p w14:paraId="78DE0ED7" w14:textId="77777777" w:rsidR="00EB112C" w:rsidRPr="00EB112C" w:rsidRDefault="00EB112C" w:rsidP="00EB112C">
            <w:pPr>
              <w:spacing w:after="100"/>
              <w:rPr>
                <w:rFonts w:ascii="Segoe UI Semilight" w:hAnsi="Segoe UI Semilight"/>
              </w:rPr>
            </w:pPr>
          </w:p>
        </w:tc>
        <w:tc>
          <w:tcPr>
            <w:tcW w:w="2160" w:type="dxa"/>
          </w:tcPr>
          <w:p w14:paraId="79EC556C" w14:textId="77777777" w:rsidR="00EB112C" w:rsidRPr="00EB112C" w:rsidRDefault="00EB112C" w:rsidP="00EB112C">
            <w:pPr>
              <w:spacing w:after="100"/>
              <w:rPr>
                <w:rFonts w:ascii="Segoe UI Semilight" w:hAnsi="Segoe UI Semilight"/>
              </w:rPr>
            </w:pPr>
          </w:p>
        </w:tc>
        <w:tc>
          <w:tcPr>
            <w:tcW w:w="2877" w:type="dxa"/>
          </w:tcPr>
          <w:p w14:paraId="7A96123B" w14:textId="77777777" w:rsidR="00EB112C" w:rsidRPr="00EB112C" w:rsidRDefault="00EB112C" w:rsidP="00EB112C">
            <w:pPr>
              <w:spacing w:after="100"/>
              <w:rPr>
                <w:rFonts w:ascii="Segoe UI Semilight" w:hAnsi="Segoe UI Semilight"/>
              </w:rPr>
            </w:pPr>
          </w:p>
        </w:tc>
        <w:tc>
          <w:tcPr>
            <w:tcW w:w="2338" w:type="dxa"/>
          </w:tcPr>
          <w:p w14:paraId="6A466754" w14:textId="77777777" w:rsidR="00EB112C" w:rsidRPr="00EB112C" w:rsidRDefault="00EB112C" w:rsidP="00EB112C">
            <w:pPr>
              <w:spacing w:after="100"/>
              <w:rPr>
                <w:rFonts w:ascii="Segoe UI Semilight" w:hAnsi="Segoe UI Semilight"/>
              </w:rPr>
            </w:pPr>
          </w:p>
        </w:tc>
      </w:tr>
    </w:tbl>
    <w:p w14:paraId="5E8FB95A" w14:textId="77777777" w:rsidR="00EB112C" w:rsidRPr="00EB112C" w:rsidRDefault="00EB112C" w:rsidP="00EB112C">
      <w:pPr>
        <w:rPr>
          <w:rFonts w:ascii="Segoe UI Semilight" w:hAnsi="Segoe UI Semilight" w:cs="Segoe UI Semilight"/>
          <w:sz w:val="22"/>
          <w:szCs w:val="22"/>
        </w:rPr>
      </w:pPr>
    </w:p>
    <w:p w14:paraId="02182818" w14:textId="77777777" w:rsidR="00EB112C" w:rsidRPr="00EB112C" w:rsidRDefault="00EB112C" w:rsidP="00EB112C">
      <w:pPr>
        <w:rPr>
          <w:rFonts w:ascii="Segoe UI Semilight" w:hAnsi="Segoe UI Semilight" w:cs="Segoe UI Semilight"/>
          <w:sz w:val="22"/>
          <w:szCs w:val="22"/>
        </w:rPr>
      </w:pPr>
    </w:p>
    <w:p w14:paraId="2EDB476D" w14:textId="4933D98E" w:rsidR="00EB112C" w:rsidRDefault="00EB112C" w:rsidP="00EB112C">
      <w:pPr>
        <w:rPr>
          <w:rFonts w:ascii="Segoe UI Semilight" w:hAnsi="Segoe UI Semilight" w:cs="Segoe UI Semilight"/>
          <w:sz w:val="22"/>
          <w:szCs w:val="22"/>
        </w:rPr>
      </w:pPr>
    </w:p>
    <w:p w14:paraId="652DF719" w14:textId="2F6D641B" w:rsidR="00EB112C" w:rsidRDefault="00EB112C" w:rsidP="00EB112C">
      <w:pPr>
        <w:rPr>
          <w:rFonts w:ascii="Segoe UI Semilight" w:hAnsi="Segoe UI Semilight" w:cs="Segoe UI Semilight"/>
          <w:sz w:val="22"/>
          <w:szCs w:val="22"/>
        </w:rPr>
      </w:pPr>
    </w:p>
    <w:p w14:paraId="12A63A7A" w14:textId="0E1E058F" w:rsidR="00EB112C" w:rsidRDefault="00EB112C" w:rsidP="00EB112C">
      <w:pPr>
        <w:rPr>
          <w:rFonts w:ascii="Segoe UI Semilight" w:hAnsi="Segoe UI Semilight" w:cs="Segoe UI Semilight"/>
          <w:sz w:val="22"/>
          <w:szCs w:val="22"/>
        </w:rPr>
      </w:pPr>
    </w:p>
    <w:p w14:paraId="30C7EB02" w14:textId="008F7E14" w:rsidR="00EB112C" w:rsidRDefault="00EB112C" w:rsidP="00EB112C">
      <w:pPr>
        <w:rPr>
          <w:rFonts w:ascii="Segoe UI Semilight" w:hAnsi="Segoe UI Semilight" w:cs="Segoe UI Semilight"/>
          <w:sz w:val="22"/>
          <w:szCs w:val="22"/>
        </w:rPr>
      </w:pPr>
    </w:p>
    <w:p w14:paraId="1BE46A48" w14:textId="24CE1BA9" w:rsidR="00EB112C" w:rsidRDefault="00EB112C" w:rsidP="00EB112C">
      <w:pPr>
        <w:rPr>
          <w:rFonts w:ascii="Segoe UI Semilight" w:hAnsi="Segoe UI Semilight" w:cs="Segoe UI Semilight"/>
          <w:sz w:val="22"/>
          <w:szCs w:val="22"/>
        </w:rPr>
      </w:pPr>
    </w:p>
    <w:p w14:paraId="1207D6A9" w14:textId="51C2CC53" w:rsidR="00EB112C" w:rsidRDefault="00EB112C" w:rsidP="00EB112C">
      <w:pPr>
        <w:rPr>
          <w:rFonts w:ascii="Segoe UI Semilight" w:hAnsi="Segoe UI Semilight" w:cs="Segoe UI Semilight"/>
          <w:sz w:val="22"/>
          <w:szCs w:val="22"/>
        </w:rPr>
      </w:pPr>
    </w:p>
    <w:p w14:paraId="392573D1" w14:textId="6CD8EB0B" w:rsidR="00EB112C" w:rsidRDefault="00EB112C" w:rsidP="00EB112C">
      <w:pPr>
        <w:rPr>
          <w:rFonts w:ascii="Segoe UI Semilight" w:hAnsi="Segoe UI Semilight" w:cs="Segoe UI Semilight"/>
          <w:sz w:val="22"/>
          <w:szCs w:val="22"/>
        </w:rPr>
      </w:pPr>
    </w:p>
    <w:p w14:paraId="58BE0832" w14:textId="0D4D421B" w:rsidR="00EB112C" w:rsidRDefault="00EB112C" w:rsidP="00EB112C">
      <w:pPr>
        <w:rPr>
          <w:rFonts w:ascii="Segoe UI Semilight" w:hAnsi="Segoe UI Semilight" w:cs="Segoe UI Semilight"/>
          <w:sz w:val="22"/>
          <w:szCs w:val="22"/>
        </w:rPr>
      </w:pPr>
    </w:p>
    <w:p w14:paraId="67EDB469" w14:textId="252F1F99" w:rsidR="00EB112C" w:rsidRDefault="00EB112C" w:rsidP="00EB112C">
      <w:pPr>
        <w:rPr>
          <w:rFonts w:ascii="Segoe UI Semilight" w:hAnsi="Segoe UI Semilight" w:cs="Segoe UI Semilight"/>
          <w:sz w:val="22"/>
          <w:szCs w:val="22"/>
        </w:rPr>
      </w:pPr>
    </w:p>
    <w:p w14:paraId="1BDC094D" w14:textId="635D84D8" w:rsidR="00EB112C" w:rsidRDefault="00EB112C" w:rsidP="00EB112C">
      <w:pPr>
        <w:rPr>
          <w:rFonts w:ascii="Segoe UI Semilight" w:hAnsi="Segoe UI Semilight" w:cs="Segoe UI Semilight"/>
          <w:sz w:val="22"/>
          <w:szCs w:val="22"/>
        </w:rPr>
      </w:pPr>
    </w:p>
    <w:p w14:paraId="15BE4350" w14:textId="3F291CAB" w:rsidR="00EB112C" w:rsidRDefault="00EB112C" w:rsidP="00EB112C">
      <w:pPr>
        <w:rPr>
          <w:rFonts w:ascii="Segoe UI Semilight" w:hAnsi="Segoe UI Semilight" w:cs="Segoe UI Semilight"/>
          <w:sz w:val="22"/>
          <w:szCs w:val="22"/>
        </w:rPr>
      </w:pPr>
    </w:p>
    <w:p w14:paraId="273DA656" w14:textId="0322FF65" w:rsidR="00EB112C" w:rsidRDefault="00EB112C" w:rsidP="00EB112C">
      <w:pPr>
        <w:rPr>
          <w:rFonts w:ascii="Segoe UI Semilight" w:hAnsi="Segoe UI Semilight" w:cs="Segoe UI Semilight"/>
          <w:sz w:val="22"/>
          <w:szCs w:val="22"/>
        </w:rPr>
      </w:pPr>
    </w:p>
    <w:p w14:paraId="70AC8A79" w14:textId="26493A6C" w:rsidR="00EB112C" w:rsidRDefault="00EB112C" w:rsidP="00EB112C">
      <w:pPr>
        <w:rPr>
          <w:rFonts w:ascii="Segoe UI Semilight" w:hAnsi="Segoe UI Semilight" w:cs="Segoe UI Semilight"/>
          <w:sz w:val="22"/>
          <w:szCs w:val="22"/>
        </w:rPr>
      </w:pPr>
    </w:p>
    <w:p w14:paraId="62531261" w14:textId="27F50894" w:rsidR="00EB112C" w:rsidRDefault="00EB112C" w:rsidP="00EB112C">
      <w:pPr>
        <w:rPr>
          <w:rFonts w:ascii="Segoe UI Semilight" w:hAnsi="Segoe UI Semilight" w:cs="Segoe UI Semilight"/>
          <w:sz w:val="22"/>
          <w:szCs w:val="22"/>
        </w:rPr>
      </w:pPr>
    </w:p>
    <w:p w14:paraId="7E56DA79" w14:textId="65084373" w:rsidR="00EB112C" w:rsidRDefault="00EB112C" w:rsidP="00EB112C">
      <w:pPr>
        <w:rPr>
          <w:rFonts w:ascii="Segoe UI Semilight" w:hAnsi="Segoe UI Semilight" w:cs="Segoe UI Semilight"/>
          <w:sz w:val="22"/>
          <w:szCs w:val="22"/>
        </w:rPr>
      </w:pPr>
    </w:p>
    <w:p w14:paraId="09107769" w14:textId="57C1A872" w:rsidR="00EB112C" w:rsidRDefault="00EB112C" w:rsidP="00EB112C">
      <w:pPr>
        <w:rPr>
          <w:rFonts w:ascii="Segoe UI Semilight" w:hAnsi="Segoe UI Semilight" w:cs="Segoe UI Semilight"/>
          <w:sz w:val="22"/>
          <w:szCs w:val="22"/>
        </w:rPr>
      </w:pPr>
    </w:p>
    <w:p w14:paraId="3B680B2F" w14:textId="2181E7E3" w:rsidR="00EB112C" w:rsidRDefault="00EB112C" w:rsidP="00EB112C">
      <w:pPr>
        <w:rPr>
          <w:rFonts w:ascii="Segoe UI Semilight" w:hAnsi="Segoe UI Semilight" w:cs="Segoe UI Semilight"/>
          <w:sz w:val="22"/>
          <w:szCs w:val="22"/>
        </w:rPr>
      </w:pPr>
    </w:p>
    <w:p w14:paraId="0FA9B2D4" w14:textId="7C3E2DCD" w:rsidR="00EB112C" w:rsidRDefault="00EB112C" w:rsidP="00EB112C">
      <w:pPr>
        <w:rPr>
          <w:rFonts w:ascii="Segoe UI Semilight" w:hAnsi="Segoe UI Semilight" w:cs="Segoe UI Semilight"/>
          <w:sz w:val="22"/>
          <w:szCs w:val="22"/>
        </w:rPr>
      </w:pPr>
    </w:p>
    <w:p w14:paraId="787019EA" w14:textId="7F9F1D5D" w:rsidR="00EB112C" w:rsidRDefault="00EB112C" w:rsidP="00EB112C">
      <w:pPr>
        <w:rPr>
          <w:rFonts w:ascii="Segoe UI Semilight" w:hAnsi="Segoe UI Semilight" w:cs="Segoe UI Semilight"/>
          <w:sz w:val="22"/>
          <w:szCs w:val="22"/>
        </w:rPr>
      </w:pPr>
    </w:p>
    <w:p w14:paraId="163686A1" w14:textId="44D77C1F" w:rsidR="00EB112C" w:rsidRDefault="00EB112C" w:rsidP="00EB112C">
      <w:pPr>
        <w:rPr>
          <w:rFonts w:ascii="Segoe UI Semilight" w:hAnsi="Segoe UI Semilight" w:cs="Segoe UI Semilight"/>
          <w:sz w:val="22"/>
          <w:szCs w:val="22"/>
        </w:rPr>
      </w:pPr>
    </w:p>
    <w:p w14:paraId="19C17C7E" w14:textId="2ED1AF56" w:rsidR="00EB112C" w:rsidRDefault="00EB112C" w:rsidP="00EB112C">
      <w:pPr>
        <w:rPr>
          <w:rFonts w:ascii="Segoe UI Semilight" w:hAnsi="Segoe UI Semilight" w:cs="Segoe UI Semilight"/>
          <w:sz w:val="22"/>
          <w:szCs w:val="22"/>
        </w:rPr>
      </w:pPr>
    </w:p>
    <w:p w14:paraId="6D1E49D1" w14:textId="1580042E" w:rsidR="00427A2F" w:rsidRPr="00694CEE" w:rsidRDefault="00427A2F" w:rsidP="00382C0E">
      <w:pPr>
        <w:pStyle w:val="FakeHeading1"/>
        <w:jc w:val="center"/>
      </w:pPr>
      <w:r w:rsidRPr="00694CEE">
        <w:lastRenderedPageBreak/>
        <w:t>Instructions</w:t>
      </w:r>
      <w:bookmarkEnd w:id="1"/>
      <w:bookmarkEnd w:id="2"/>
    </w:p>
    <w:p w14:paraId="0ADF616E" w14:textId="7CB6D3D6" w:rsidR="00427A2F" w:rsidRDefault="00427A2F" w:rsidP="00382C0E">
      <w:pPr>
        <w:rPr>
          <w:rFonts w:ascii="Segoe UI Semilight" w:hAnsi="Segoe UI Semilight" w:cs="Segoe UI Semilight"/>
          <w:sz w:val="22"/>
          <w:szCs w:val="22"/>
        </w:rPr>
      </w:pPr>
      <w:r w:rsidRPr="00382C0E">
        <w:rPr>
          <w:rFonts w:ascii="Segoe UI Semilight" w:hAnsi="Segoe UI Semilight" w:cs="Segoe UI Semilight"/>
          <w:sz w:val="22"/>
          <w:szCs w:val="22"/>
        </w:rPr>
        <w:t>Th</w:t>
      </w:r>
      <w:r w:rsidR="00571C4B">
        <w:rPr>
          <w:rFonts w:ascii="Segoe UI Semilight" w:hAnsi="Segoe UI Semilight" w:cs="Segoe UI Semilight"/>
          <w:sz w:val="22"/>
          <w:szCs w:val="22"/>
        </w:rPr>
        <w:t>is</w:t>
      </w:r>
      <w:r w:rsidRPr="00382C0E">
        <w:rPr>
          <w:rFonts w:ascii="Segoe UI Semilight" w:hAnsi="Segoe UI Semilight" w:cs="Segoe UI Semilight"/>
          <w:sz w:val="22"/>
          <w:szCs w:val="22"/>
        </w:rPr>
        <w:t xml:space="preserve">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w:t>
      </w:r>
      <w:r w:rsidR="00660715" w:rsidRPr="00AA709A">
        <w:rPr>
          <w:rFonts w:ascii="Segoe UI Semilight" w:hAnsi="Segoe UI Semilight" w:cs="Segoe UI Semilight"/>
          <w:sz w:val="22"/>
          <w:szCs w:val="22"/>
        </w:rPr>
        <w:t>Regulatory Notification Requirements</w:t>
      </w:r>
      <w:r w:rsidRPr="00382C0E">
        <w:rPr>
          <w:rFonts w:ascii="Segoe UI Semilight" w:hAnsi="Segoe UI Semilight" w:cs="Segoe UI Semilight"/>
          <w:sz w:val="22"/>
          <w:szCs w:val="22"/>
        </w:rPr>
        <w:t xml:space="preserve"> </w:t>
      </w:r>
      <w:r w:rsidR="00571C4B">
        <w:rPr>
          <w:rFonts w:ascii="Segoe UI Semilight" w:hAnsi="Segoe UI Semilight" w:cs="Segoe UI Semilight"/>
          <w:sz w:val="22"/>
          <w:szCs w:val="22"/>
        </w:rPr>
        <w:t xml:space="preserve">document </w:t>
      </w:r>
      <w:r w:rsidRPr="00382C0E">
        <w:rPr>
          <w:rFonts w:ascii="Segoe UI Semilight" w:hAnsi="Segoe UI Semilight" w:cs="Segoe UI Semilight"/>
          <w:sz w:val="22"/>
          <w:szCs w:val="22"/>
        </w:rPr>
        <w:t xml:space="preserve">is designated For Official Use Only (FOUO) and is the property of </w:t>
      </w:r>
      <w:r w:rsidRPr="00382C0E">
        <w:rPr>
          <w:rFonts w:ascii="Segoe UI Semilight" w:hAnsi="Segoe UI Semilight" w:cs="Segoe UI Semilight"/>
          <w:sz w:val="22"/>
          <w:szCs w:val="22"/>
          <w:shd w:val="clear" w:color="auto" w:fill="D9D9D9" w:themeFill="background1" w:themeFillShade="D9"/>
        </w:rPr>
        <w:t xml:space="preserve">(Name of </w:t>
      </w:r>
      <w:r w:rsidR="00EB112C" w:rsidRPr="00382C0E">
        <w:rPr>
          <w:rFonts w:ascii="Segoe UI Semilight" w:hAnsi="Segoe UI Semilight" w:cs="Segoe UI Semilight"/>
          <w:sz w:val="22"/>
          <w:szCs w:val="22"/>
          <w:shd w:val="clear" w:color="auto" w:fill="D9D9D9" w:themeFill="background1" w:themeFillShade="D9"/>
        </w:rPr>
        <w:t>Organization</w:t>
      </w:r>
      <w:r w:rsidRPr="00382C0E">
        <w:rPr>
          <w:rFonts w:ascii="Segoe UI Semilight" w:hAnsi="Segoe UI Semilight" w:cs="Segoe UI Semilight"/>
          <w:sz w:val="22"/>
          <w:szCs w:val="22"/>
          <w:shd w:val="clear" w:color="auto" w:fill="D9D9D9" w:themeFill="background1" w:themeFillShade="D9"/>
        </w:rPr>
        <w:t>)</w:t>
      </w:r>
      <w:r w:rsidRPr="00382C0E">
        <w:rPr>
          <w:rFonts w:ascii="Segoe UI Semilight" w:hAnsi="Segoe UI Semilight" w:cs="Segoe UI Semilight"/>
          <w:sz w:val="22"/>
          <w:szCs w:val="22"/>
        </w:rPr>
        <w:t xml:space="preserve">. Only </w:t>
      </w:r>
      <w:r w:rsidRPr="00382C0E">
        <w:rPr>
          <w:rFonts w:ascii="Segoe UI Semilight" w:hAnsi="Segoe UI Semilight" w:cs="Segoe UI Semilight"/>
          <w:sz w:val="22"/>
          <w:szCs w:val="22"/>
          <w:shd w:val="clear" w:color="auto" w:fill="D9D9D9" w:themeFill="background1" w:themeFillShade="D9"/>
        </w:rPr>
        <w:t>(Name of Organization)</w:t>
      </w:r>
      <w:r w:rsidRPr="00382C0E">
        <w:rPr>
          <w:rFonts w:ascii="Segoe UI Semilight" w:hAnsi="Segoe UI Semilight" w:cs="Segoe UI Semilight"/>
          <w:sz w:val="22"/>
          <w:szCs w:val="22"/>
        </w:rPr>
        <w:t xml:space="preserve"> representatives may distribute </w:t>
      </w:r>
      <w:r w:rsidR="008B4DAC">
        <w:rPr>
          <w:rFonts w:ascii="Segoe UI Semilight" w:hAnsi="Segoe UI Semilight" w:cs="Segoe UI Semilight"/>
          <w:sz w:val="22"/>
          <w:szCs w:val="22"/>
        </w:rPr>
        <w:t>this document</w:t>
      </w:r>
      <w:r w:rsidRPr="00382C0E">
        <w:rPr>
          <w:rFonts w:ascii="Segoe UI Semilight" w:hAnsi="Segoe UI Semilight" w:cs="Segoe UI Semilight"/>
          <w:sz w:val="22"/>
          <w:szCs w:val="22"/>
        </w:rPr>
        <w:t xml:space="preserve"> to individuals </w:t>
      </w:r>
      <w:r w:rsidR="00571C4B">
        <w:rPr>
          <w:rFonts w:ascii="Segoe UI Semilight" w:hAnsi="Segoe UI Semilight" w:cs="Segoe UI Semilight"/>
          <w:sz w:val="22"/>
          <w:szCs w:val="22"/>
        </w:rPr>
        <w:t>on</w:t>
      </w:r>
      <w:r w:rsidR="00571C4B" w:rsidRPr="00382C0E">
        <w:rPr>
          <w:rFonts w:ascii="Segoe UI Semilight" w:hAnsi="Segoe UI Semilight" w:cs="Segoe UI Semilight"/>
          <w:sz w:val="22"/>
          <w:szCs w:val="22"/>
        </w:rPr>
        <w:t xml:space="preserve"> </w:t>
      </w:r>
      <w:r w:rsidRPr="00382C0E">
        <w:rPr>
          <w:rFonts w:ascii="Segoe UI Semilight" w:hAnsi="Segoe UI Semilight" w:cs="Segoe UI Semilight"/>
          <w:sz w:val="22"/>
          <w:szCs w:val="22"/>
        </w:rPr>
        <w:t xml:space="preserve">a </w:t>
      </w:r>
      <w:r w:rsidR="002F36CF" w:rsidRPr="00382C0E">
        <w:rPr>
          <w:rFonts w:ascii="Segoe UI Semilight" w:hAnsi="Segoe UI Semilight" w:cs="Segoe UI Semilight"/>
          <w:sz w:val="22"/>
          <w:szCs w:val="22"/>
        </w:rPr>
        <w:t>need-to-know</w:t>
      </w:r>
      <w:r w:rsidR="00571C4B">
        <w:rPr>
          <w:rFonts w:ascii="Segoe UI Semilight" w:hAnsi="Segoe UI Semilight" w:cs="Segoe UI Semilight"/>
          <w:sz w:val="22"/>
          <w:szCs w:val="22"/>
        </w:rPr>
        <w:t xml:space="preserve"> basis</w:t>
      </w:r>
      <w:r w:rsidRPr="00382C0E">
        <w:rPr>
          <w:rFonts w:ascii="Segoe UI Semilight" w:hAnsi="Segoe UI Semilight" w:cs="Segoe UI Semilight"/>
          <w:sz w:val="22"/>
          <w:szCs w:val="22"/>
        </w:rPr>
        <w:t xml:space="preserve">. Distribution by other individuals without prior authorization is prohibited. </w:t>
      </w:r>
      <w:r w:rsidR="008B4DAC">
        <w:rPr>
          <w:rFonts w:ascii="Segoe UI Semilight" w:hAnsi="Segoe UI Semilight" w:cs="Segoe UI Semilight"/>
          <w:sz w:val="22"/>
          <w:szCs w:val="22"/>
        </w:rPr>
        <w:t>This document</w:t>
      </w:r>
      <w:r w:rsidRPr="00382C0E">
        <w:rPr>
          <w:rFonts w:ascii="Segoe UI Semilight" w:hAnsi="Segoe UI Semilight" w:cs="Segoe UI Semilight"/>
          <w:sz w:val="22"/>
          <w:szCs w:val="22"/>
        </w:rPr>
        <w:t xml:space="preserve"> is unclassified but contains sensitive </w:t>
      </w:r>
      <w:r w:rsidR="00382C0E" w:rsidRPr="00382C0E">
        <w:rPr>
          <w:rFonts w:ascii="Segoe UI Semilight" w:hAnsi="Segoe UI Semilight" w:cs="Segoe UI Semilight"/>
          <w:sz w:val="22"/>
          <w:szCs w:val="22"/>
        </w:rPr>
        <w:t>information.</w:t>
      </w:r>
    </w:p>
    <w:p w14:paraId="6A31E3C1" w14:textId="16FB4B91" w:rsidR="00382C0E" w:rsidRDefault="00382C0E" w:rsidP="00382C0E">
      <w:pPr>
        <w:rPr>
          <w:rFonts w:ascii="Segoe UI Semilight" w:hAnsi="Segoe UI Semilight" w:cs="Segoe UI Semilight"/>
          <w:sz w:val="22"/>
          <w:szCs w:val="22"/>
        </w:rPr>
      </w:pPr>
    </w:p>
    <w:p w14:paraId="418EB518" w14:textId="1AC63522" w:rsidR="00382C0E" w:rsidRDefault="00382C0E" w:rsidP="00382C0E">
      <w:pPr>
        <w:rPr>
          <w:rFonts w:ascii="Segoe UI Semilight" w:hAnsi="Segoe UI Semilight" w:cs="Segoe UI Semilight"/>
          <w:sz w:val="22"/>
          <w:szCs w:val="22"/>
        </w:rPr>
      </w:pPr>
    </w:p>
    <w:p w14:paraId="40F123E8" w14:textId="7DFB4ADA" w:rsidR="00382C0E" w:rsidRDefault="00382C0E" w:rsidP="00382C0E">
      <w:pPr>
        <w:rPr>
          <w:rFonts w:ascii="Segoe UI Semilight" w:hAnsi="Segoe UI Semilight" w:cs="Segoe UI Semilight"/>
          <w:sz w:val="22"/>
          <w:szCs w:val="22"/>
        </w:rPr>
      </w:pPr>
    </w:p>
    <w:p w14:paraId="2C7389A7" w14:textId="67749A44" w:rsidR="00382C0E" w:rsidRDefault="00382C0E" w:rsidP="00382C0E">
      <w:pPr>
        <w:rPr>
          <w:rFonts w:ascii="Segoe UI Semilight" w:hAnsi="Segoe UI Semilight" w:cs="Segoe UI Semilight"/>
          <w:sz w:val="22"/>
          <w:szCs w:val="22"/>
        </w:rPr>
      </w:pPr>
    </w:p>
    <w:p w14:paraId="7F4F114B" w14:textId="17576E59" w:rsidR="00382C0E" w:rsidRDefault="00382C0E" w:rsidP="00382C0E">
      <w:pPr>
        <w:rPr>
          <w:rFonts w:ascii="Segoe UI Semilight" w:hAnsi="Segoe UI Semilight" w:cs="Segoe UI Semilight"/>
          <w:sz w:val="22"/>
          <w:szCs w:val="22"/>
        </w:rPr>
      </w:pPr>
    </w:p>
    <w:p w14:paraId="103108CD" w14:textId="442B6A5A" w:rsidR="00382C0E" w:rsidRDefault="00382C0E" w:rsidP="00382C0E">
      <w:pPr>
        <w:rPr>
          <w:rFonts w:ascii="Segoe UI Semilight" w:hAnsi="Segoe UI Semilight" w:cs="Segoe UI Semilight"/>
          <w:sz w:val="22"/>
          <w:szCs w:val="22"/>
        </w:rPr>
      </w:pPr>
    </w:p>
    <w:p w14:paraId="509BDC48" w14:textId="065E8AFB" w:rsidR="00382C0E" w:rsidRDefault="00382C0E" w:rsidP="00382C0E">
      <w:pPr>
        <w:rPr>
          <w:rFonts w:ascii="Segoe UI Semilight" w:hAnsi="Segoe UI Semilight" w:cs="Segoe UI Semilight"/>
          <w:sz w:val="22"/>
          <w:szCs w:val="22"/>
        </w:rPr>
      </w:pPr>
    </w:p>
    <w:p w14:paraId="740663F8" w14:textId="3436286A" w:rsidR="00382C0E" w:rsidRDefault="00382C0E" w:rsidP="00382C0E">
      <w:pPr>
        <w:rPr>
          <w:rFonts w:ascii="Segoe UI Semilight" w:hAnsi="Segoe UI Semilight" w:cs="Segoe UI Semilight"/>
          <w:sz w:val="22"/>
          <w:szCs w:val="22"/>
        </w:rPr>
      </w:pPr>
    </w:p>
    <w:p w14:paraId="1CB94626" w14:textId="0AC4D8E7" w:rsidR="00382C0E" w:rsidRDefault="00382C0E" w:rsidP="00382C0E">
      <w:pPr>
        <w:rPr>
          <w:rFonts w:ascii="Segoe UI Semilight" w:hAnsi="Segoe UI Semilight" w:cs="Segoe UI Semilight"/>
          <w:sz w:val="22"/>
          <w:szCs w:val="22"/>
        </w:rPr>
      </w:pPr>
    </w:p>
    <w:p w14:paraId="3CC1D921" w14:textId="73B39E34" w:rsidR="00382C0E" w:rsidRDefault="00382C0E" w:rsidP="00382C0E">
      <w:pPr>
        <w:rPr>
          <w:rFonts w:ascii="Segoe UI Semilight" w:hAnsi="Segoe UI Semilight" w:cs="Segoe UI Semilight"/>
          <w:sz w:val="22"/>
          <w:szCs w:val="22"/>
        </w:rPr>
      </w:pPr>
    </w:p>
    <w:p w14:paraId="4CC91B37" w14:textId="5A25DD3A" w:rsidR="00382C0E" w:rsidRDefault="00382C0E" w:rsidP="00382C0E">
      <w:pPr>
        <w:rPr>
          <w:rFonts w:ascii="Segoe UI Semilight" w:hAnsi="Segoe UI Semilight" w:cs="Segoe UI Semilight"/>
          <w:sz w:val="22"/>
          <w:szCs w:val="22"/>
        </w:rPr>
      </w:pPr>
    </w:p>
    <w:p w14:paraId="79A4E883" w14:textId="4678DFC0" w:rsidR="00382C0E" w:rsidRDefault="00382C0E" w:rsidP="00382C0E">
      <w:pPr>
        <w:rPr>
          <w:rFonts w:ascii="Segoe UI Semilight" w:hAnsi="Segoe UI Semilight" w:cs="Segoe UI Semilight"/>
          <w:sz w:val="22"/>
          <w:szCs w:val="22"/>
        </w:rPr>
      </w:pPr>
    </w:p>
    <w:p w14:paraId="262CB3D3" w14:textId="1BFB6EC9" w:rsidR="00382C0E" w:rsidRDefault="00382C0E" w:rsidP="00382C0E">
      <w:pPr>
        <w:rPr>
          <w:rFonts w:ascii="Segoe UI Semilight" w:hAnsi="Segoe UI Semilight" w:cs="Segoe UI Semilight"/>
          <w:sz w:val="22"/>
          <w:szCs w:val="22"/>
        </w:rPr>
      </w:pPr>
    </w:p>
    <w:p w14:paraId="17D5D34A" w14:textId="01176F31" w:rsidR="00382C0E" w:rsidRDefault="00382C0E" w:rsidP="00382C0E">
      <w:pPr>
        <w:rPr>
          <w:rFonts w:ascii="Segoe UI Semilight" w:hAnsi="Segoe UI Semilight" w:cs="Segoe UI Semilight"/>
          <w:sz w:val="22"/>
          <w:szCs w:val="22"/>
        </w:rPr>
      </w:pPr>
    </w:p>
    <w:p w14:paraId="7B114BD7" w14:textId="61977B47" w:rsidR="00382C0E" w:rsidRDefault="00382C0E" w:rsidP="00382C0E">
      <w:pPr>
        <w:rPr>
          <w:rFonts w:ascii="Segoe UI Semilight" w:hAnsi="Segoe UI Semilight" w:cs="Segoe UI Semilight"/>
          <w:sz w:val="22"/>
          <w:szCs w:val="22"/>
        </w:rPr>
      </w:pPr>
    </w:p>
    <w:p w14:paraId="0B61480F" w14:textId="2E162531" w:rsidR="00382C0E" w:rsidRDefault="00382C0E" w:rsidP="00382C0E">
      <w:pPr>
        <w:rPr>
          <w:rFonts w:ascii="Segoe UI Semilight" w:hAnsi="Segoe UI Semilight" w:cs="Segoe UI Semilight"/>
          <w:sz w:val="22"/>
          <w:szCs w:val="22"/>
        </w:rPr>
      </w:pPr>
    </w:p>
    <w:p w14:paraId="229D960E" w14:textId="129254FB" w:rsidR="00382C0E" w:rsidRDefault="00382C0E" w:rsidP="00382C0E">
      <w:pPr>
        <w:rPr>
          <w:rFonts w:ascii="Segoe UI Semilight" w:hAnsi="Segoe UI Semilight" w:cs="Segoe UI Semilight"/>
          <w:sz w:val="22"/>
          <w:szCs w:val="22"/>
        </w:rPr>
      </w:pPr>
    </w:p>
    <w:p w14:paraId="12D2D603" w14:textId="3D68E6BD" w:rsidR="00382C0E" w:rsidRDefault="00382C0E" w:rsidP="00382C0E">
      <w:pPr>
        <w:rPr>
          <w:rFonts w:ascii="Segoe UI Semilight" w:hAnsi="Segoe UI Semilight" w:cs="Segoe UI Semilight"/>
          <w:sz w:val="22"/>
          <w:szCs w:val="22"/>
        </w:rPr>
      </w:pPr>
    </w:p>
    <w:p w14:paraId="7C68BC98" w14:textId="59180E8D" w:rsidR="00382C0E" w:rsidRDefault="00382C0E" w:rsidP="00382C0E">
      <w:pPr>
        <w:rPr>
          <w:rFonts w:ascii="Segoe UI Semilight" w:hAnsi="Segoe UI Semilight" w:cs="Segoe UI Semilight"/>
          <w:sz w:val="22"/>
          <w:szCs w:val="22"/>
        </w:rPr>
      </w:pPr>
    </w:p>
    <w:p w14:paraId="0AF31077" w14:textId="29CB6585" w:rsidR="00382C0E" w:rsidRDefault="00382C0E" w:rsidP="00382C0E">
      <w:pPr>
        <w:rPr>
          <w:rFonts w:ascii="Segoe UI Semilight" w:hAnsi="Segoe UI Semilight" w:cs="Segoe UI Semilight"/>
          <w:sz w:val="22"/>
          <w:szCs w:val="22"/>
        </w:rPr>
      </w:pPr>
    </w:p>
    <w:p w14:paraId="7B02734F" w14:textId="280E8F4B" w:rsidR="00382C0E" w:rsidRDefault="00382C0E" w:rsidP="00382C0E">
      <w:pPr>
        <w:rPr>
          <w:rFonts w:ascii="Segoe UI Semilight" w:hAnsi="Segoe UI Semilight" w:cs="Segoe UI Semilight"/>
          <w:sz w:val="22"/>
          <w:szCs w:val="22"/>
        </w:rPr>
      </w:pPr>
    </w:p>
    <w:p w14:paraId="519BF1CF" w14:textId="66986990" w:rsidR="00382C0E" w:rsidRDefault="00382C0E" w:rsidP="00382C0E">
      <w:pPr>
        <w:rPr>
          <w:rFonts w:ascii="Segoe UI Semilight" w:hAnsi="Segoe UI Semilight" w:cs="Segoe UI Semilight"/>
          <w:sz w:val="22"/>
          <w:szCs w:val="22"/>
        </w:rPr>
      </w:pPr>
    </w:p>
    <w:p w14:paraId="0016B194" w14:textId="01A71C56" w:rsidR="00382C0E" w:rsidRDefault="00382C0E" w:rsidP="00382C0E">
      <w:pPr>
        <w:rPr>
          <w:rFonts w:ascii="Segoe UI Semilight" w:hAnsi="Segoe UI Semilight" w:cs="Segoe UI Semilight"/>
          <w:sz w:val="22"/>
          <w:szCs w:val="22"/>
        </w:rPr>
      </w:pPr>
    </w:p>
    <w:p w14:paraId="02F6D11C" w14:textId="51C0D357" w:rsidR="00382C0E" w:rsidRDefault="00382C0E" w:rsidP="00382C0E">
      <w:pPr>
        <w:rPr>
          <w:rFonts w:ascii="Segoe UI Semilight" w:hAnsi="Segoe UI Semilight" w:cs="Segoe UI Semilight"/>
          <w:sz w:val="22"/>
          <w:szCs w:val="22"/>
        </w:rPr>
      </w:pPr>
    </w:p>
    <w:p w14:paraId="6D788749" w14:textId="43EADB81" w:rsidR="00382C0E" w:rsidRDefault="00382C0E" w:rsidP="00382C0E">
      <w:pPr>
        <w:rPr>
          <w:rFonts w:ascii="Segoe UI Semilight" w:hAnsi="Segoe UI Semilight" w:cs="Segoe UI Semilight"/>
          <w:sz w:val="22"/>
          <w:szCs w:val="22"/>
        </w:rPr>
      </w:pPr>
    </w:p>
    <w:p w14:paraId="23F3B191" w14:textId="56EFC903" w:rsidR="00382C0E" w:rsidRDefault="00382C0E" w:rsidP="00382C0E">
      <w:pPr>
        <w:rPr>
          <w:rFonts w:ascii="Segoe UI Semilight" w:hAnsi="Segoe UI Semilight" w:cs="Segoe UI Semilight"/>
          <w:sz w:val="22"/>
          <w:szCs w:val="22"/>
        </w:rPr>
      </w:pPr>
    </w:p>
    <w:p w14:paraId="47FF60EA" w14:textId="2B35CF45" w:rsidR="00382C0E" w:rsidRDefault="00382C0E" w:rsidP="00382C0E">
      <w:pPr>
        <w:rPr>
          <w:rFonts w:ascii="Segoe UI Semilight" w:hAnsi="Segoe UI Semilight" w:cs="Segoe UI Semilight"/>
          <w:sz w:val="22"/>
          <w:szCs w:val="22"/>
        </w:rPr>
      </w:pPr>
    </w:p>
    <w:p w14:paraId="4A5D50E0" w14:textId="78F46DCC" w:rsidR="00382C0E" w:rsidRDefault="00382C0E" w:rsidP="00382C0E">
      <w:pPr>
        <w:rPr>
          <w:rFonts w:ascii="Segoe UI Semilight" w:hAnsi="Segoe UI Semilight" w:cs="Segoe UI Semilight"/>
          <w:sz w:val="22"/>
          <w:szCs w:val="22"/>
        </w:rPr>
      </w:pPr>
    </w:p>
    <w:p w14:paraId="542535CD" w14:textId="77F2F932" w:rsidR="00234FBF" w:rsidRDefault="00234FBF">
      <w:pPr>
        <w:rPr>
          <w:rFonts w:ascii="Segoe UI Semilight" w:hAnsi="Segoe UI Semilight" w:cs="Segoe UI Semilight"/>
          <w:sz w:val="22"/>
          <w:szCs w:val="22"/>
        </w:rPr>
      </w:pPr>
      <w:r>
        <w:rPr>
          <w:rFonts w:ascii="Segoe UI Semilight" w:hAnsi="Segoe UI Semilight" w:cs="Segoe UI Semilight"/>
          <w:sz w:val="22"/>
          <w:szCs w:val="22"/>
        </w:rPr>
        <w:br w:type="page"/>
      </w:r>
    </w:p>
    <w:p w14:paraId="07326741" w14:textId="33AFDA71" w:rsidR="00382C0E" w:rsidRDefault="00382C0E" w:rsidP="00382C0E">
      <w:pPr>
        <w:rPr>
          <w:rFonts w:ascii="Segoe UI Semilight" w:hAnsi="Segoe UI Semilight" w:cs="Segoe UI Semilight"/>
          <w:sz w:val="22"/>
          <w:szCs w:val="22"/>
        </w:rPr>
      </w:pPr>
    </w:p>
    <w:bookmarkStart w:id="3" w:name="_Toc48562418" w:displacedByCustomXml="next"/>
    <w:bookmarkStart w:id="4" w:name="_Toc48562417"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rFonts w:ascii="Times New Roman" w:eastAsia="Times New Roman" w:hAnsi="Times New Roman" w:cs="Times New Roman"/>
          <w:b/>
          <w:bCs/>
          <w:noProof/>
          <w:sz w:val="24"/>
        </w:rPr>
      </w:sdtEndPr>
      <w:sdtContent>
        <w:p w14:paraId="021EC797" w14:textId="1F2BFF18" w:rsidR="00743167" w:rsidRPr="00BE2DBC" w:rsidRDefault="00743167" w:rsidP="001E6793">
          <w:pPr>
            <w:pStyle w:val="TOCHeading"/>
            <w:jc w:val="center"/>
            <w:rPr>
              <w:color w:val="1F4E79"/>
            </w:rPr>
          </w:pPr>
          <w:r w:rsidRPr="00BE2DBC">
            <w:rPr>
              <w:rFonts w:ascii="Century Gothic" w:hAnsi="Century Gothic"/>
              <w:b/>
              <w:bCs/>
              <w:color w:val="1F4E79"/>
              <w:sz w:val="40"/>
              <w:szCs w:val="40"/>
            </w:rPr>
            <w:t>Table of Contents</w:t>
          </w:r>
        </w:p>
        <w:p w14:paraId="511C0276" w14:textId="522B0C56" w:rsidR="00234FBF" w:rsidRDefault="00382C0E">
          <w:pPr>
            <w:pStyle w:val="TOC1"/>
            <w:rPr>
              <w:rFonts w:asciiTheme="minorHAnsi" w:eastAsiaTheme="minorEastAsia" w:hAnsiTheme="minorHAnsi" w:cstheme="minorBidi"/>
              <w:sz w:val="24"/>
              <w:szCs w:val="24"/>
            </w:rPr>
          </w:pPr>
          <w:r>
            <w:fldChar w:fldCharType="begin"/>
          </w:r>
          <w:r>
            <w:instrText xml:space="preserve"> TOC \o \h \z \u </w:instrText>
          </w:r>
          <w:r>
            <w:fldChar w:fldCharType="separate"/>
          </w:r>
          <w:hyperlink w:anchor="_Toc88584048" w:history="1">
            <w:r w:rsidR="00234FBF" w:rsidRPr="00A77549">
              <w:rPr>
                <w:rStyle w:val="Hyperlink"/>
              </w:rPr>
              <w:t>I.</w:t>
            </w:r>
            <w:r w:rsidR="00234FBF">
              <w:rPr>
                <w:rFonts w:asciiTheme="minorHAnsi" w:eastAsiaTheme="minorEastAsia" w:hAnsiTheme="minorHAnsi" w:cstheme="minorBidi"/>
                <w:sz w:val="24"/>
                <w:szCs w:val="24"/>
              </w:rPr>
              <w:tab/>
            </w:r>
            <w:r w:rsidR="00234FBF" w:rsidRPr="00A77549">
              <w:rPr>
                <w:rStyle w:val="Hyperlink"/>
              </w:rPr>
              <w:t>Introduction and Purpose</w:t>
            </w:r>
            <w:r w:rsidR="00234FBF">
              <w:rPr>
                <w:webHidden/>
              </w:rPr>
              <w:tab/>
            </w:r>
            <w:r w:rsidR="00234FBF">
              <w:rPr>
                <w:webHidden/>
              </w:rPr>
              <w:fldChar w:fldCharType="begin"/>
            </w:r>
            <w:r w:rsidR="00234FBF">
              <w:rPr>
                <w:webHidden/>
              </w:rPr>
              <w:instrText xml:space="preserve"> PAGEREF _Toc88584048 \h </w:instrText>
            </w:r>
            <w:r w:rsidR="00234FBF">
              <w:rPr>
                <w:webHidden/>
              </w:rPr>
            </w:r>
            <w:r w:rsidR="00234FBF">
              <w:rPr>
                <w:webHidden/>
              </w:rPr>
              <w:fldChar w:fldCharType="separate"/>
            </w:r>
            <w:r w:rsidR="00234FBF">
              <w:rPr>
                <w:webHidden/>
              </w:rPr>
              <w:t>5</w:t>
            </w:r>
            <w:r w:rsidR="00234FBF">
              <w:rPr>
                <w:webHidden/>
              </w:rPr>
              <w:fldChar w:fldCharType="end"/>
            </w:r>
          </w:hyperlink>
        </w:p>
        <w:p w14:paraId="3A975B49" w14:textId="5AAC12B7" w:rsidR="00234FBF" w:rsidRDefault="00BF0A67">
          <w:pPr>
            <w:pStyle w:val="TOC1"/>
            <w:rPr>
              <w:rFonts w:asciiTheme="minorHAnsi" w:eastAsiaTheme="minorEastAsia" w:hAnsiTheme="minorHAnsi" w:cstheme="minorBidi"/>
              <w:sz w:val="24"/>
              <w:szCs w:val="24"/>
            </w:rPr>
          </w:pPr>
          <w:hyperlink w:anchor="_Toc88584049" w:history="1">
            <w:r w:rsidR="00234FBF" w:rsidRPr="00A77549">
              <w:rPr>
                <w:rStyle w:val="Hyperlink"/>
              </w:rPr>
              <w:t>II.</w:t>
            </w:r>
            <w:r w:rsidR="00234FBF">
              <w:rPr>
                <w:rFonts w:asciiTheme="minorHAnsi" w:eastAsiaTheme="minorEastAsia" w:hAnsiTheme="minorHAnsi" w:cstheme="minorBidi"/>
                <w:sz w:val="24"/>
                <w:szCs w:val="24"/>
              </w:rPr>
              <w:tab/>
            </w:r>
            <w:r w:rsidR="00234FBF" w:rsidRPr="00A77549">
              <w:rPr>
                <w:rStyle w:val="Hyperlink"/>
              </w:rPr>
              <w:t>Notification and Communication Requirements</w:t>
            </w:r>
            <w:r w:rsidR="00234FBF">
              <w:rPr>
                <w:webHidden/>
              </w:rPr>
              <w:tab/>
            </w:r>
            <w:r w:rsidR="00234FBF">
              <w:rPr>
                <w:webHidden/>
              </w:rPr>
              <w:fldChar w:fldCharType="begin"/>
            </w:r>
            <w:r w:rsidR="00234FBF">
              <w:rPr>
                <w:webHidden/>
              </w:rPr>
              <w:instrText xml:space="preserve"> PAGEREF _Toc88584049 \h </w:instrText>
            </w:r>
            <w:r w:rsidR="00234FBF">
              <w:rPr>
                <w:webHidden/>
              </w:rPr>
            </w:r>
            <w:r w:rsidR="00234FBF">
              <w:rPr>
                <w:webHidden/>
              </w:rPr>
              <w:fldChar w:fldCharType="separate"/>
            </w:r>
            <w:r w:rsidR="00234FBF">
              <w:rPr>
                <w:webHidden/>
              </w:rPr>
              <w:t>5</w:t>
            </w:r>
            <w:r w:rsidR="00234FBF">
              <w:rPr>
                <w:webHidden/>
              </w:rPr>
              <w:fldChar w:fldCharType="end"/>
            </w:r>
          </w:hyperlink>
        </w:p>
        <w:p w14:paraId="5B95C101" w14:textId="7C5434A6" w:rsidR="00234FBF" w:rsidRDefault="00BF0A67">
          <w:pPr>
            <w:pStyle w:val="TOC2"/>
            <w:rPr>
              <w:rFonts w:asciiTheme="minorHAnsi" w:eastAsiaTheme="minorEastAsia" w:hAnsiTheme="minorHAnsi" w:cstheme="minorBidi"/>
              <w:sz w:val="24"/>
              <w:szCs w:val="24"/>
            </w:rPr>
          </w:pPr>
          <w:hyperlink w:anchor="_Toc88584050" w:history="1">
            <w:r w:rsidR="00234FBF" w:rsidRPr="00A77549">
              <w:rPr>
                <w:rStyle w:val="Hyperlink"/>
              </w:rPr>
              <w:t>Interaction with Law Enforcement</w:t>
            </w:r>
            <w:r w:rsidR="00234FBF">
              <w:rPr>
                <w:webHidden/>
              </w:rPr>
              <w:tab/>
            </w:r>
            <w:r w:rsidR="00234FBF">
              <w:rPr>
                <w:webHidden/>
              </w:rPr>
              <w:fldChar w:fldCharType="begin"/>
            </w:r>
            <w:r w:rsidR="00234FBF">
              <w:rPr>
                <w:webHidden/>
              </w:rPr>
              <w:instrText xml:space="preserve"> PAGEREF _Toc88584050 \h </w:instrText>
            </w:r>
            <w:r w:rsidR="00234FBF">
              <w:rPr>
                <w:webHidden/>
              </w:rPr>
            </w:r>
            <w:r w:rsidR="00234FBF">
              <w:rPr>
                <w:webHidden/>
              </w:rPr>
              <w:fldChar w:fldCharType="separate"/>
            </w:r>
            <w:r w:rsidR="00234FBF">
              <w:rPr>
                <w:webHidden/>
              </w:rPr>
              <w:t>5</w:t>
            </w:r>
            <w:r w:rsidR="00234FBF">
              <w:rPr>
                <w:webHidden/>
              </w:rPr>
              <w:fldChar w:fldCharType="end"/>
            </w:r>
          </w:hyperlink>
        </w:p>
        <w:p w14:paraId="1B1A3A21" w14:textId="6C55C838" w:rsidR="00234FBF" w:rsidRDefault="00BF0A67">
          <w:pPr>
            <w:pStyle w:val="TOC2"/>
            <w:rPr>
              <w:rFonts w:asciiTheme="minorHAnsi" w:eastAsiaTheme="minorEastAsia" w:hAnsiTheme="minorHAnsi" w:cstheme="minorBidi"/>
              <w:sz w:val="24"/>
              <w:szCs w:val="24"/>
            </w:rPr>
          </w:pPr>
          <w:hyperlink w:anchor="_Toc88584051" w:history="1">
            <w:r w:rsidR="00234FBF" w:rsidRPr="00A77549">
              <w:rPr>
                <w:rStyle w:val="Hyperlink"/>
              </w:rPr>
              <w:t>Regulatory Authorities</w:t>
            </w:r>
            <w:r w:rsidR="00234FBF">
              <w:rPr>
                <w:webHidden/>
              </w:rPr>
              <w:tab/>
            </w:r>
            <w:r w:rsidR="00234FBF">
              <w:rPr>
                <w:webHidden/>
              </w:rPr>
              <w:fldChar w:fldCharType="begin"/>
            </w:r>
            <w:r w:rsidR="00234FBF">
              <w:rPr>
                <w:webHidden/>
              </w:rPr>
              <w:instrText xml:space="preserve"> PAGEREF _Toc88584051 \h </w:instrText>
            </w:r>
            <w:r w:rsidR="00234FBF">
              <w:rPr>
                <w:webHidden/>
              </w:rPr>
            </w:r>
            <w:r w:rsidR="00234FBF">
              <w:rPr>
                <w:webHidden/>
              </w:rPr>
              <w:fldChar w:fldCharType="separate"/>
            </w:r>
            <w:r w:rsidR="00234FBF">
              <w:rPr>
                <w:webHidden/>
              </w:rPr>
              <w:t>6</w:t>
            </w:r>
            <w:r w:rsidR="00234FBF">
              <w:rPr>
                <w:webHidden/>
              </w:rPr>
              <w:fldChar w:fldCharType="end"/>
            </w:r>
          </w:hyperlink>
        </w:p>
        <w:p w14:paraId="5834B3A4" w14:textId="5631933A" w:rsidR="00234FBF" w:rsidRDefault="00BF0A67">
          <w:pPr>
            <w:pStyle w:val="TOC2"/>
            <w:rPr>
              <w:rFonts w:asciiTheme="minorHAnsi" w:eastAsiaTheme="minorEastAsia" w:hAnsiTheme="minorHAnsi" w:cstheme="minorBidi"/>
              <w:sz w:val="24"/>
              <w:szCs w:val="24"/>
            </w:rPr>
          </w:pPr>
          <w:hyperlink w:anchor="_Toc88584052" w:history="1">
            <w:r w:rsidR="00234FBF" w:rsidRPr="00A77549">
              <w:rPr>
                <w:rStyle w:val="Hyperlink"/>
              </w:rPr>
              <w:t>Customers</w:t>
            </w:r>
            <w:r w:rsidR="00234FBF">
              <w:rPr>
                <w:webHidden/>
              </w:rPr>
              <w:tab/>
            </w:r>
            <w:r w:rsidR="00234FBF">
              <w:rPr>
                <w:webHidden/>
              </w:rPr>
              <w:fldChar w:fldCharType="begin"/>
            </w:r>
            <w:r w:rsidR="00234FBF">
              <w:rPr>
                <w:webHidden/>
              </w:rPr>
              <w:instrText xml:space="preserve"> PAGEREF _Toc88584052 \h </w:instrText>
            </w:r>
            <w:r w:rsidR="00234FBF">
              <w:rPr>
                <w:webHidden/>
              </w:rPr>
            </w:r>
            <w:r w:rsidR="00234FBF">
              <w:rPr>
                <w:webHidden/>
              </w:rPr>
              <w:fldChar w:fldCharType="separate"/>
            </w:r>
            <w:r w:rsidR="00234FBF">
              <w:rPr>
                <w:webHidden/>
              </w:rPr>
              <w:t>6</w:t>
            </w:r>
            <w:r w:rsidR="00234FBF">
              <w:rPr>
                <w:webHidden/>
              </w:rPr>
              <w:fldChar w:fldCharType="end"/>
            </w:r>
          </w:hyperlink>
        </w:p>
        <w:p w14:paraId="78DC887F" w14:textId="16875D0E" w:rsidR="00234FBF" w:rsidRDefault="00BF0A67">
          <w:pPr>
            <w:pStyle w:val="TOC2"/>
            <w:rPr>
              <w:rFonts w:asciiTheme="minorHAnsi" w:eastAsiaTheme="minorEastAsia" w:hAnsiTheme="minorHAnsi" w:cstheme="minorBidi"/>
              <w:sz w:val="24"/>
              <w:szCs w:val="24"/>
            </w:rPr>
          </w:pPr>
          <w:hyperlink w:anchor="_Toc88584053" w:history="1">
            <w:r w:rsidR="00234FBF" w:rsidRPr="00A77549">
              <w:rPr>
                <w:rStyle w:val="Hyperlink"/>
              </w:rPr>
              <w:t>Public Media Handling</w:t>
            </w:r>
            <w:r w:rsidR="00234FBF">
              <w:rPr>
                <w:webHidden/>
              </w:rPr>
              <w:tab/>
            </w:r>
            <w:r w:rsidR="00234FBF">
              <w:rPr>
                <w:webHidden/>
              </w:rPr>
              <w:fldChar w:fldCharType="begin"/>
            </w:r>
            <w:r w:rsidR="00234FBF">
              <w:rPr>
                <w:webHidden/>
              </w:rPr>
              <w:instrText xml:space="preserve"> PAGEREF _Toc88584053 \h </w:instrText>
            </w:r>
            <w:r w:rsidR="00234FBF">
              <w:rPr>
                <w:webHidden/>
              </w:rPr>
            </w:r>
            <w:r w:rsidR="00234FBF">
              <w:rPr>
                <w:webHidden/>
              </w:rPr>
              <w:fldChar w:fldCharType="separate"/>
            </w:r>
            <w:r w:rsidR="00234FBF">
              <w:rPr>
                <w:webHidden/>
              </w:rPr>
              <w:t>6</w:t>
            </w:r>
            <w:r w:rsidR="00234FBF">
              <w:rPr>
                <w:webHidden/>
              </w:rPr>
              <w:fldChar w:fldCharType="end"/>
            </w:r>
          </w:hyperlink>
        </w:p>
        <w:p w14:paraId="3F6D5BE2" w14:textId="5A80E7EA" w:rsidR="00234FBF" w:rsidRDefault="00BF0A67">
          <w:pPr>
            <w:pStyle w:val="TOC1"/>
            <w:rPr>
              <w:rFonts w:asciiTheme="minorHAnsi" w:eastAsiaTheme="minorEastAsia" w:hAnsiTheme="minorHAnsi" w:cstheme="minorBidi"/>
              <w:sz w:val="24"/>
              <w:szCs w:val="24"/>
            </w:rPr>
          </w:pPr>
          <w:hyperlink w:anchor="_Toc88584054" w:history="1">
            <w:r w:rsidR="00234FBF" w:rsidRPr="00A77549">
              <w:rPr>
                <w:rStyle w:val="Hyperlink"/>
              </w:rPr>
              <w:t>III.</w:t>
            </w:r>
            <w:r w:rsidR="00234FBF">
              <w:rPr>
                <w:rFonts w:asciiTheme="minorHAnsi" w:eastAsiaTheme="minorEastAsia" w:hAnsiTheme="minorHAnsi" w:cstheme="minorBidi"/>
                <w:sz w:val="24"/>
                <w:szCs w:val="24"/>
              </w:rPr>
              <w:tab/>
            </w:r>
            <w:r w:rsidR="00234FBF" w:rsidRPr="00A77549">
              <w:rPr>
                <w:rStyle w:val="Hyperlink"/>
              </w:rPr>
              <w:t>US_CERT Federal Incident Notification Guidelines</w:t>
            </w:r>
            <w:r w:rsidR="00234FBF">
              <w:rPr>
                <w:webHidden/>
              </w:rPr>
              <w:tab/>
            </w:r>
            <w:r w:rsidR="00234FBF">
              <w:rPr>
                <w:webHidden/>
              </w:rPr>
              <w:fldChar w:fldCharType="begin"/>
            </w:r>
            <w:r w:rsidR="00234FBF">
              <w:rPr>
                <w:webHidden/>
              </w:rPr>
              <w:instrText xml:space="preserve"> PAGEREF _Toc88584054 \h </w:instrText>
            </w:r>
            <w:r w:rsidR="00234FBF">
              <w:rPr>
                <w:webHidden/>
              </w:rPr>
            </w:r>
            <w:r w:rsidR="00234FBF">
              <w:rPr>
                <w:webHidden/>
              </w:rPr>
              <w:fldChar w:fldCharType="separate"/>
            </w:r>
            <w:r w:rsidR="00234FBF">
              <w:rPr>
                <w:webHidden/>
              </w:rPr>
              <w:t>7</w:t>
            </w:r>
            <w:r w:rsidR="00234FBF">
              <w:rPr>
                <w:webHidden/>
              </w:rPr>
              <w:fldChar w:fldCharType="end"/>
            </w:r>
          </w:hyperlink>
        </w:p>
        <w:p w14:paraId="616ACEBB" w14:textId="74F2A586" w:rsidR="00234FBF" w:rsidRDefault="00BF0A67">
          <w:pPr>
            <w:pStyle w:val="TOC2"/>
            <w:rPr>
              <w:rFonts w:asciiTheme="minorHAnsi" w:eastAsiaTheme="minorEastAsia" w:hAnsiTheme="minorHAnsi" w:cstheme="minorBidi"/>
              <w:sz w:val="24"/>
              <w:szCs w:val="24"/>
            </w:rPr>
          </w:pPr>
          <w:hyperlink w:anchor="_Toc88584055" w:history="1">
            <w:r w:rsidR="00234FBF" w:rsidRPr="00A77549">
              <w:rPr>
                <w:rStyle w:val="Hyperlink"/>
              </w:rPr>
              <w:t>Submitting Incident Notifications</w:t>
            </w:r>
            <w:r w:rsidR="00234FBF">
              <w:rPr>
                <w:webHidden/>
              </w:rPr>
              <w:tab/>
            </w:r>
            <w:r w:rsidR="00234FBF">
              <w:rPr>
                <w:webHidden/>
              </w:rPr>
              <w:fldChar w:fldCharType="begin"/>
            </w:r>
            <w:r w:rsidR="00234FBF">
              <w:rPr>
                <w:webHidden/>
              </w:rPr>
              <w:instrText xml:space="preserve"> PAGEREF _Toc88584055 \h </w:instrText>
            </w:r>
            <w:r w:rsidR="00234FBF">
              <w:rPr>
                <w:webHidden/>
              </w:rPr>
            </w:r>
            <w:r w:rsidR="00234FBF">
              <w:rPr>
                <w:webHidden/>
              </w:rPr>
              <w:fldChar w:fldCharType="separate"/>
            </w:r>
            <w:r w:rsidR="00234FBF">
              <w:rPr>
                <w:webHidden/>
              </w:rPr>
              <w:t>7</w:t>
            </w:r>
            <w:r w:rsidR="00234FBF">
              <w:rPr>
                <w:webHidden/>
              </w:rPr>
              <w:fldChar w:fldCharType="end"/>
            </w:r>
          </w:hyperlink>
        </w:p>
        <w:p w14:paraId="5989CFC6" w14:textId="2FBF9A78" w:rsidR="00234FBF" w:rsidRDefault="00BF0A67">
          <w:pPr>
            <w:pStyle w:val="TOC1"/>
            <w:rPr>
              <w:rFonts w:asciiTheme="minorHAnsi" w:eastAsiaTheme="minorEastAsia" w:hAnsiTheme="minorHAnsi" w:cstheme="minorBidi"/>
              <w:sz w:val="24"/>
              <w:szCs w:val="24"/>
            </w:rPr>
          </w:pPr>
          <w:hyperlink w:anchor="_Toc88584056" w:history="1">
            <w:r w:rsidR="00234FBF" w:rsidRPr="00A77549">
              <w:rPr>
                <w:rStyle w:val="Hyperlink"/>
              </w:rPr>
              <w:t>IV.</w:t>
            </w:r>
            <w:r w:rsidR="00234FBF">
              <w:rPr>
                <w:rFonts w:asciiTheme="minorHAnsi" w:eastAsiaTheme="minorEastAsia" w:hAnsiTheme="minorHAnsi" w:cstheme="minorBidi"/>
                <w:sz w:val="24"/>
                <w:szCs w:val="24"/>
              </w:rPr>
              <w:tab/>
            </w:r>
            <w:r w:rsidR="00234FBF" w:rsidRPr="00A77549">
              <w:rPr>
                <w:rStyle w:val="Hyperlink"/>
              </w:rPr>
              <w:t>Cyber Security and Breach Reporting Sites</w:t>
            </w:r>
            <w:r w:rsidR="00234FBF">
              <w:rPr>
                <w:webHidden/>
              </w:rPr>
              <w:tab/>
            </w:r>
            <w:r w:rsidR="00234FBF">
              <w:rPr>
                <w:webHidden/>
              </w:rPr>
              <w:fldChar w:fldCharType="begin"/>
            </w:r>
            <w:r w:rsidR="00234FBF">
              <w:rPr>
                <w:webHidden/>
              </w:rPr>
              <w:instrText xml:space="preserve"> PAGEREF _Toc88584056 \h </w:instrText>
            </w:r>
            <w:r w:rsidR="00234FBF">
              <w:rPr>
                <w:webHidden/>
              </w:rPr>
            </w:r>
            <w:r w:rsidR="00234FBF">
              <w:rPr>
                <w:webHidden/>
              </w:rPr>
              <w:fldChar w:fldCharType="separate"/>
            </w:r>
            <w:r w:rsidR="00234FBF">
              <w:rPr>
                <w:webHidden/>
              </w:rPr>
              <w:t>8</w:t>
            </w:r>
            <w:r w:rsidR="00234FBF">
              <w:rPr>
                <w:webHidden/>
              </w:rPr>
              <w:fldChar w:fldCharType="end"/>
            </w:r>
          </w:hyperlink>
        </w:p>
        <w:p w14:paraId="16F4B1BA" w14:textId="4C80943A" w:rsidR="00234FBF" w:rsidRDefault="00BF0A67">
          <w:pPr>
            <w:pStyle w:val="TOC2"/>
            <w:rPr>
              <w:rFonts w:asciiTheme="minorHAnsi" w:eastAsiaTheme="minorEastAsia" w:hAnsiTheme="minorHAnsi" w:cstheme="minorBidi"/>
              <w:sz w:val="24"/>
              <w:szCs w:val="24"/>
            </w:rPr>
          </w:pPr>
          <w:hyperlink w:anchor="_Toc88584057" w:history="1">
            <w:r w:rsidR="00234FBF" w:rsidRPr="00A77549">
              <w:rPr>
                <w:rStyle w:val="Hyperlink"/>
              </w:rPr>
              <w:t>Report Crime, Ransomware, Malware and Incidents</w:t>
            </w:r>
            <w:r w:rsidR="00234FBF">
              <w:rPr>
                <w:webHidden/>
              </w:rPr>
              <w:tab/>
            </w:r>
            <w:r w:rsidR="00234FBF">
              <w:rPr>
                <w:webHidden/>
              </w:rPr>
              <w:fldChar w:fldCharType="begin"/>
            </w:r>
            <w:r w:rsidR="00234FBF">
              <w:rPr>
                <w:webHidden/>
              </w:rPr>
              <w:instrText xml:space="preserve"> PAGEREF _Toc88584057 \h </w:instrText>
            </w:r>
            <w:r w:rsidR="00234FBF">
              <w:rPr>
                <w:webHidden/>
              </w:rPr>
            </w:r>
            <w:r w:rsidR="00234FBF">
              <w:rPr>
                <w:webHidden/>
              </w:rPr>
              <w:fldChar w:fldCharType="separate"/>
            </w:r>
            <w:r w:rsidR="00234FBF">
              <w:rPr>
                <w:webHidden/>
              </w:rPr>
              <w:t>8</w:t>
            </w:r>
            <w:r w:rsidR="00234FBF">
              <w:rPr>
                <w:webHidden/>
              </w:rPr>
              <w:fldChar w:fldCharType="end"/>
            </w:r>
          </w:hyperlink>
        </w:p>
        <w:p w14:paraId="4452FB65" w14:textId="7D93B76F" w:rsidR="00234FBF" w:rsidRDefault="00BF0A67">
          <w:pPr>
            <w:pStyle w:val="TOC1"/>
            <w:rPr>
              <w:rFonts w:asciiTheme="minorHAnsi" w:eastAsiaTheme="minorEastAsia" w:hAnsiTheme="minorHAnsi" w:cstheme="minorBidi"/>
              <w:sz w:val="24"/>
              <w:szCs w:val="24"/>
            </w:rPr>
          </w:pPr>
          <w:hyperlink w:anchor="_Toc88584058" w:history="1">
            <w:r w:rsidR="00234FBF" w:rsidRPr="00A77549">
              <w:rPr>
                <w:rStyle w:val="Hyperlink"/>
              </w:rPr>
              <w:t>V.</w:t>
            </w:r>
            <w:r w:rsidR="00234FBF">
              <w:rPr>
                <w:rFonts w:asciiTheme="minorHAnsi" w:eastAsiaTheme="minorEastAsia" w:hAnsiTheme="minorHAnsi" w:cstheme="minorBidi"/>
                <w:sz w:val="24"/>
                <w:szCs w:val="24"/>
              </w:rPr>
              <w:tab/>
            </w:r>
            <w:r w:rsidR="00234FBF" w:rsidRPr="00A77549">
              <w:rPr>
                <w:rStyle w:val="Hyperlink"/>
              </w:rPr>
              <w:t>Regulatory Notification Requirements</w:t>
            </w:r>
            <w:r w:rsidR="00234FBF">
              <w:rPr>
                <w:webHidden/>
              </w:rPr>
              <w:tab/>
            </w:r>
            <w:r w:rsidR="00234FBF">
              <w:rPr>
                <w:webHidden/>
              </w:rPr>
              <w:fldChar w:fldCharType="begin"/>
            </w:r>
            <w:r w:rsidR="00234FBF">
              <w:rPr>
                <w:webHidden/>
              </w:rPr>
              <w:instrText xml:space="preserve"> PAGEREF _Toc88584058 \h </w:instrText>
            </w:r>
            <w:r w:rsidR="00234FBF">
              <w:rPr>
                <w:webHidden/>
              </w:rPr>
            </w:r>
            <w:r w:rsidR="00234FBF">
              <w:rPr>
                <w:webHidden/>
              </w:rPr>
              <w:fldChar w:fldCharType="separate"/>
            </w:r>
            <w:r w:rsidR="00234FBF">
              <w:rPr>
                <w:webHidden/>
              </w:rPr>
              <w:t>9</w:t>
            </w:r>
            <w:r w:rsidR="00234FBF">
              <w:rPr>
                <w:webHidden/>
              </w:rPr>
              <w:fldChar w:fldCharType="end"/>
            </w:r>
          </w:hyperlink>
        </w:p>
        <w:p w14:paraId="3E832ED4" w14:textId="7904CD3B" w:rsidR="00234FBF" w:rsidRDefault="00BF0A67">
          <w:pPr>
            <w:pStyle w:val="TOC2"/>
            <w:rPr>
              <w:rFonts w:asciiTheme="minorHAnsi" w:eastAsiaTheme="minorEastAsia" w:hAnsiTheme="minorHAnsi" w:cstheme="minorBidi"/>
              <w:sz w:val="24"/>
              <w:szCs w:val="24"/>
            </w:rPr>
          </w:pPr>
          <w:hyperlink w:anchor="_Toc88584059" w:history="1">
            <w:r w:rsidR="00234FBF" w:rsidRPr="00A77549">
              <w:rPr>
                <w:rStyle w:val="Hyperlink"/>
              </w:rPr>
              <w:t>Texas Data Breach Notification</w:t>
            </w:r>
            <w:r w:rsidR="00234FBF">
              <w:rPr>
                <w:webHidden/>
              </w:rPr>
              <w:tab/>
            </w:r>
            <w:r w:rsidR="00234FBF">
              <w:rPr>
                <w:webHidden/>
              </w:rPr>
              <w:fldChar w:fldCharType="begin"/>
            </w:r>
            <w:r w:rsidR="00234FBF">
              <w:rPr>
                <w:webHidden/>
              </w:rPr>
              <w:instrText xml:space="preserve"> PAGEREF _Toc88584059 \h </w:instrText>
            </w:r>
            <w:r w:rsidR="00234FBF">
              <w:rPr>
                <w:webHidden/>
              </w:rPr>
            </w:r>
            <w:r w:rsidR="00234FBF">
              <w:rPr>
                <w:webHidden/>
              </w:rPr>
              <w:fldChar w:fldCharType="separate"/>
            </w:r>
            <w:r w:rsidR="00234FBF">
              <w:rPr>
                <w:webHidden/>
              </w:rPr>
              <w:t>9</w:t>
            </w:r>
            <w:r w:rsidR="00234FBF">
              <w:rPr>
                <w:webHidden/>
              </w:rPr>
              <w:fldChar w:fldCharType="end"/>
            </w:r>
          </w:hyperlink>
        </w:p>
        <w:p w14:paraId="49A84C63" w14:textId="6F81F807" w:rsidR="00234FBF" w:rsidRDefault="00BF0A67">
          <w:pPr>
            <w:pStyle w:val="TOC2"/>
            <w:rPr>
              <w:rFonts w:asciiTheme="minorHAnsi" w:eastAsiaTheme="minorEastAsia" w:hAnsiTheme="minorHAnsi" w:cstheme="minorBidi"/>
              <w:sz w:val="24"/>
              <w:szCs w:val="24"/>
            </w:rPr>
          </w:pPr>
          <w:hyperlink w:anchor="_Toc88584060" w:history="1">
            <w:r w:rsidR="00234FBF" w:rsidRPr="00A77549">
              <w:rPr>
                <w:rStyle w:val="Hyperlink"/>
              </w:rPr>
              <w:t>FISMA/NIST</w:t>
            </w:r>
            <w:r w:rsidR="00234FBF">
              <w:rPr>
                <w:webHidden/>
              </w:rPr>
              <w:tab/>
            </w:r>
            <w:r w:rsidR="00234FBF">
              <w:rPr>
                <w:webHidden/>
              </w:rPr>
              <w:fldChar w:fldCharType="begin"/>
            </w:r>
            <w:r w:rsidR="00234FBF">
              <w:rPr>
                <w:webHidden/>
              </w:rPr>
              <w:instrText xml:space="preserve"> PAGEREF _Toc88584060 \h </w:instrText>
            </w:r>
            <w:r w:rsidR="00234FBF">
              <w:rPr>
                <w:webHidden/>
              </w:rPr>
            </w:r>
            <w:r w:rsidR="00234FBF">
              <w:rPr>
                <w:webHidden/>
              </w:rPr>
              <w:fldChar w:fldCharType="separate"/>
            </w:r>
            <w:r w:rsidR="00234FBF">
              <w:rPr>
                <w:webHidden/>
              </w:rPr>
              <w:t>9</w:t>
            </w:r>
            <w:r w:rsidR="00234FBF">
              <w:rPr>
                <w:webHidden/>
              </w:rPr>
              <w:fldChar w:fldCharType="end"/>
            </w:r>
          </w:hyperlink>
        </w:p>
        <w:p w14:paraId="588755D8" w14:textId="072E1E99" w:rsidR="00234FBF" w:rsidRDefault="00BF0A67">
          <w:pPr>
            <w:pStyle w:val="TOC2"/>
            <w:rPr>
              <w:rFonts w:asciiTheme="minorHAnsi" w:eastAsiaTheme="minorEastAsia" w:hAnsiTheme="minorHAnsi" w:cstheme="minorBidi"/>
              <w:sz w:val="24"/>
              <w:szCs w:val="24"/>
            </w:rPr>
          </w:pPr>
          <w:hyperlink w:anchor="_Toc88584061" w:history="1">
            <w:r w:rsidR="00234FBF" w:rsidRPr="00A77549">
              <w:rPr>
                <w:rStyle w:val="Hyperlink"/>
              </w:rPr>
              <w:t>NERC/CIP</w:t>
            </w:r>
            <w:r w:rsidR="00234FBF">
              <w:rPr>
                <w:webHidden/>
              </w:rPr>
              <w:tab/>
            </w:r>
            <w:r w:rsidR="00234FBF">
              <w:rPr>
                <w:webHidden/>
              </w:rPr>
              <w:fldChar w:fldCharType="begin"/>
            </w:r>
            <w:r w:rsidR="00234FBF">
              <w:rPr>
                <w:webHidden/>
              </w:rPr>
              <w:instrText xml:space="preserve"> PAGEREF _Toc88584061 \h </w:instrText>
            </w:r>
            <w:r w:rsidR="00234FBF">
              <w:rPr>
                <w:webHidden/>
              </w:rPr>
            </w:r>
            <w:r w:rsidR="00234FBF">
              <w:rPr>
                <w:webHidden/>
              </w:rPr>
              <w:fldChar w:fldCharType="separate"/>
            </w:r>
            <w:r w:rsidR="00234FBF">
              <w:rPr>
                <w:webHidden/>
              </w:rPr>
              <w:t>10</w:t>
            </w:r>
            <w:r w:rsidR="00234FBF">
              <w:rPr>
                <w:webHidden/>
              </w:rPr>
              <w:fldChar w:fldCharType="end"/>
            </w:r>
          </w:hyperlink>
        </w:p>
        <w:p w14:paraId="5AF51E2D" w14:textId="6B6C86C0" w:rsidR="00234FBF" w:rsidRDefault="00BF0A67">
          <w:pPr>
            <w:pStyle w:val="TOC2"/>
            <w:rPr>
              <w:rFonts w:asciiTheme="minorHAnsi" w:eastAsiaTheme="minorEastAsia" w:hAnsiTheme="minorHAnsi" w:cstheme="minorBidi"/>
              <w:sz w:val="24"/>
              <w:szCs w:val="24"/>
            </w:rPr>
          </w:pPr>
          <w:hyperlink w:anchor="_Toc88584062" w:history="1">
            <w:r w:rsidR="00234FBF" w:rsidRPr="00A77549">
              <w:rPr>
                <w:rStyle w:val="Hyperlink"/>
              </w:rPr>
              <w:t>HIPAA and HITECH</w:t>
            </w:r>
            <w:r w:rsidR="00234FBF">
              <w:rPr>
                <w:webHidden/>
              </w:rPr>
              <w:tab/>
            </w:r>
            <w:r w:rsidR="00234FBF">
              <w:rPr>
                <w:webHidden/>
              </w:rPr>
              <w:fldChar w:fldCharType="begin"/>
            </w:r>
            <w:r w:rsidR="00234FBF">
              <w:rPr>
                <w:webHidden/>
              </w:rPr>
              <w:instrText xml:space="preserve"> PAGEREF _Toc88584062 \h </w:instrText>
            </w:r>
            <w:r w:rsidR="00234FBF">
              <w:rPr>
                <w:webHidden/>
              </w:rPr>
            </w:r>
            <w:r w:rsidR="00234FBF">
              <w:rPr>
                <w:webHidden/>
              </w:rPr>
              <w:fldChar w:fldCharType="separate"/>
            </w:r>
            <w:r w:rsidR="00234FBF">
              <w:rPr>
                <w:webHidden/>
              </w:rPr>
              <w:t>10</w:t>
            </w:r>
            <w:r w:rsidR="00234FBF">
              <w:rPr>
                <w:webHidden/>
              </w:rPr>
              <w:fldChar w:fldCharType="end"/>
            </w:r>
          </w:hyperlink>
        </w:p>
        <w:p w14:paraId="089394F8" w14:textId="2E805E9F" w:rsidR="00234FBF" w:rsidRDefault="00BF0A67">
          <w:pPr>
            <w:pStyle w:val="TOC2"/>
            <w:rPr>
              <w:rFonts w:asciiTheme="minorHAnsi" w:eastAsiaTheme="minorEastAsia" w:hAnsiTheme="minorHAnsi" w:cstheme="minorBidi"/>
              <w:sz w:val="24"/>
              <w:szCs w:val="24"/>
            </w:rPr>
          </w:pPr>
          <w:hyperlink w:anchor="_Toc88584063" w:history="1">
            <w:r w:rsidR="00234FBF" w:rsidRPr="00A77549">
              <w:rPr>
                <w:rStyle w:val="Hyperlink"/>
              </w:rPr>
              <w:t>PCI DSS</w:t>
            </w:r>
            <w:r w:rsidR="00234FBF">
              <w:rPr>
                <w:webHidden/>
              </w:rPr>
              <w:tab/>
            </w:r>
            <w:r w:rsidR="00234FBF">
              <w:rPr>
                <w:webHidden/>
              </w:rPr>
              <w:fldChar w:fldCharType="begin"/>
            </w:r>
            <w:r w:rsidR="00234FBF">
              <w:rPr>
                <w:webHidden/>
              </w:rPr>
              <w:instrText xml:space="preserve"> PAGEREF _Toc88584063 \h </w:instrText>
            </w:r>
            <w:r w:rsidR="00234FBF">
              <w:rPr>
                <w:webHidden/>
              </w:rPr>
            </w:r>
            <w:r w:rsidR="00234FBF">
              <w:rPr>
                <w:webHidden/>
              </w:rPr>
              <w:fldChar w:fldCharType="separate"/>
            </w:r>
            <w:r w:rsidR="00234FBF">
              <w:rPr>
                <w:webHidden/>
              </w:rPr>
              <w:t>10</w:t>
            </w:r>
            <w:r w:rsidR="00234FBF">
              <w:rPr>
                <w:webHidden/>
              </w:rPr>
              <w:fldChar w:fldCharType="end"/>
            </w:r>
          </w:hyperlink>
        </w:p>
        <w:p w14:paraId="20C6A1CC" w14:textId="02B42CD3" w:rsidR="00234FBF" w:rsidRDefault="00BF0A67">
          <w:pPr>
            <w:pStyle w:val="TOC2"/>
            <w:rPr>
              <w:rFonts w:asciiTheme="minorHAnsi" w:eastAsiaTheme="minorEastAsia" w:hAnsiTheme="minorHAnsi" w:cstheme="minorBidi"/>
              <w:sz w:val="24"/>
              <w:szCs w:val="24"/>
            </w:rPr>
          </w:pPr>
          <w:hyperlink w:anchor="_Toc88584064" w:history="1">
            <w:r w:rsidR="00234FBF" w:rsidRPr="00A77549">
              <w:rPr>
                <w:rStyle w:val="Hyperlink"/>
              </w:rPr>
              <w:t>Visa</w:t>
            </w:r>
            <w:r w:rsidR="00234FBF">
              <w:rPr>
                <w:webHidden/>
              </w:rPr>
              <w:tab/>
            </w:r>
            <w:r w:rsidR="00234FBF">
              <w:rPr>
                <w:webHidden/>
              </w:rPr>
              <w:fldChar w:fldCharType="begin"/>
            </w:r>
            <w:r w:rsidR="00234FBF">
              <w:rPr>
                <w:webHidden/>
              </w:rPr>
              <w:instrText xml:space="preserve"> PAGEREF _Toc88584064 \h </w:instrText>
            </w:r>
            <w:r w:rsidR="00234FBF">
              <w:rPr>
                <w:webHidden/>
              </w:rPr>
            </w:r>
            <w:r w:rsidR="00234FBF">
              <w:rPr>
                <w:webHidden/>
              </w:rPr>
              <w:fldChar w:fldCharType="separate"/>
            </w:r>
            <w:r w:rsidR="00234FBF">
              <w:rPr>
                <w:webHidden/>
              </w:rPr>
              <w:t>10</w:t>
            </w:r>
            <w:r w:rsidR="00234FBF">
              <w:rPr>
                <w:webHidden/>
              </w:rPr>
              <w:fldChar w:fldCharType="end"/>
            </w:r>
          </w:hyperlink>
        </w:p>
        <w:p w14:paraId="7F39CF52" w14:textId="6039AD39" w:rsidR="00234FBF" w:rsidRDefault="00BF0A67">
          <w:pPr>
            <w:pStyle w:val="TOC2"/>
            <w:rPr>
              <w:rFonts w:asciiTheme="minorHAnsi" w:eastAsiaTheme="minorEastAsia" w:hAnsiTheme="minorHAnsi" w:cstheme="minorBidi"/>
              <w:sz w:val="24"/>
              <w:szCs w:val="24"/>
            </w:rPr>
          </w:pPr>
          <w:hyperlink w:anchor="_Toc88584065" w:history="1">
            <w:r w:rsidR="00234FBF" w:rsidRPr="00A77549">
              <w:rPr>
                <w:rStyle w:val="Hyperlink"/>
              </w:rPr>
              <w:t>MasterCard</w:t>
            </w:r>
            <w:r w:rsidR="00234FBF">
              <w:rPr>
                <w:webHidden/>
              </w:rPr>
              <w:tab/>
            </w:r>
            <w:r w:rsidR="00234FBF">
              <w:rPr>
                <w:webHidden/>
              </w:rPr>
              <w:fldChar w:fldCharType="begin"/>
            </w:r>
            <w:r w:rsidR="00234FBF">
              <w:rPr>
                <w:webHidden/>
              </w:rPr>
              <w:instrText xml:space="preserve"> PAGEREF _Toc88584065 \h </w:instrText>
            </w:r>
            <w:r w:rsidR="00234FBF">
              <w:rPr>
                <w:webHidden/>
              </w:rPr>
            </w:r>
            <w:r w:rsidR="00234FBF">
              <w:rPr>
                <w:webHidden/>
              </w:rPr>
              <w:fldChar w:fldCharType="separate"/>
            </w:r>
            <w:r w:rsidR="00234FBF">
              <w:rPr>
                <w:webHidden/>
              </w:rPr>
              <w:t>12</w:t>
            </w:r>
            <w:r w:rsidR="00234FBF">
              <w:rPr>
                <w:webHidden/>
              </w:rPr>
              <w:fldChar w:fldCharType="end"/>
            </w:r>
          </w:hyperlink>
        </w:p>
        <w:p w14:paraId="67D3702D" w14:textId="448254E6" w:rsidR="00234FBF" w:rsidRDefault="00BF0A67">
          <w:pPr>
            <w:pStyle w:val="TOC2"/>
            <w:rPr>
              <w:rFonts w:asciiTheme="minorHAnsi" w:eastAsiaTheme="minorEastAsia" w:hAnsiTheme="minorHAnsi" w:cstheme="minorBidi"/>
              <w:sz w:val="24"/>
              <w:szCs w:val="24"/>
            </w:rPr>
          </w:pPr>
          <w:hyperlink w:anchor="_Toc88584066" w:history="1">
            <w:r w:rsidR="00234FBF" w:rsidRPr="00A77549">
              <w:rPr>
                <w:rStyle w:val="Hyperlink"/>
              </w:rPr>
              <w:t>Discover</w:t>
            </w:r>
            <w:r w:rsidR="00234FBF">
              <w:rPr>
                <w:webHidden/>
              </w:rPr>
              <w:tab/>
            </w:r>
            <w:r w:rsidR="00234FBF">
              <w:rPr>
                <w:webHidden/>
              </w:rPr>
              <w:fldChar w:fldCharType="begin"/>
            </w:r>
            <w:r w:rsidR="00234FBF">
              <w:rPr>
                <w:webHidden/>
              </w:rPr>
              <w:instrText xml:space="preserve"> PAGEREF _Toc88584066 \h </w:instrText>
            </w:r>
            <w:r w:rsidR="00234FBF">
              <w:rPr>
                <w:webHidden/>
              </w:rPr>
            </w:r>
            <w:r w:rsidR="00234FBF">
              <w:rPr>
                <w:webHidden/>
              </w:rPr>
              <w:fldChar w:fldCharType="separate"/>
            </w:r>
            <w:r w:rsidR="00234FBF">
              <w:rPr>
                <w:webHidden/>
              </w:rPr>
              <w:t>12</w:t>
            </w:r>
            <w:r w:rsidR="00234FBF">
              <w:rPr>
                <w:webHidden/>
              </w:rPr>
              <w:fldChar w:fldCharType="end"/>
            </w:r>
          </w:hyperlink>
        </w:p>
        <w:p w14:paraId="35836410" w14:textId="2490BE7B" w:rsidR="00234FBF" w:rsidRDefault="00BF0A67">
          <w:pPr>
            <w:pStyle w:val="TOC2"/>
            <w:rPr>
              <w:rFonts w:asciiTheme="minorHAnsi" w:eastAsiaTheme="minorEastAsia" w:hAnsiTheme="minorHAnsi" w:cstheme="minorBidi"/>
              <w:sz w:val="24"/>
              <w:szCs w:val="24"/>
            </w:rPr>
          </w:pPr>
          <w:hyperlink w:anchor="_Toc88584067" w:history="1">
            <w:r w:rsidR="00234FBF" w:rsidRPr="00A77549">
              <w:rPr>
                <w:rStyle w:val="Hyperlink"/>
              </w:rPr>
              <w:t>American Express</w:t>
            </w:r>
            <w:r w:rsidR="00234FBF">
              <w:rPr>
                <w:webHidden/>
              </w:rPr>
              <w:tab/>
            </w:r>
            <w:r w:rsidR="00234FBF">
              <w:rPr>
                <w:webHidden/>
              </w:rPr>
              <w:fldChar w:fldCharType="begin"/>
            </w:r>
            <w:r w:rsidR="00234FBF">
              <w:rPr>
                <w:webHidden/>
              </w:rPr>
              <w:instrText xml:space="preserve"> PAGEREF _Toc88584067 \h </w:instrText>
            </w:r>
            <w:r w:rsidR="00234FBF">
              <w:rPr>
                <w:webHidden/>
              </w:rPr>
            </w:r>
            <w:r w:rsidR="00234FBF">
              <w:rPr>
                <w:webHidden/>
              </w:rPr>
              <w:fldChar w:fldCharType="separate"/>
            </w:r>
            <w:r w:rsidR="00234FBF">
              <w:rPr>
                <w:webHidden/>
              </w:rPr>
              <w:t>12</w:t>
            </w:r>
            <w:r w:rsidR="00234FBF">
              <w:rPr>
                <w:webHidden/>
              </w:rPr>
              <w:fldChar w:fldCharType="end"/>
            </w:r>
          </w:hyperlink>
        </w:p>
        <w:p w14:paraId="0CA27B01" w14:textId="10E13A83" w:rsidR="00234FBF" w:rsidRDefault="00BF0A67">
          <w:pPr>
            <w:pStyle w:val="TOC2"/>
            <w:rPr>
              <w:rFonts w:asciiTheme="minorHAnsi" w:eastAsiaTheme="minorEastAsia" w:hAnsiTheme="minorHAnsi" w:cstheme="minorBidi"/>
              <w:sz w:val="24"/>
              <w:szCs w:val="24"/>
            </w:rPr>
          </w:pPr>
          <w:hyperlink w:anchor="_Toc88584068" w:history="1">
            <w:r w:rsidR="00234FBF" w:rsidRPr="00A77549">
              <w:rPr>
                <w:rStyle w:val="Hyperlink"/>
              </w:rPr>
              <w:t>SOX</w:t>
            </w:r>
            <w:r w:rsidR="00234FBF">
              <w:rPr>
                <w:webHidden/>
              </w:rPr>
              <w:tab/>
            </w:r>
            <w:r w:rsidR="00234FBF">
              <w:rPr>
                <w:webHidden/>
              </w:rPr>
              <w:fldChar w:fldCharType="begin"/>
            </w:r>
            <w:r w:rsidR="00234FBF">
              <w:rPr>
                <w:webHidden/>
              </w:rPr>
              <w:instrText xml:space="preserve"> PAGEREF _Toc88584068 \h </w:instrText>
            </w:r>
            <w:r w:rsidR="00234FBF">
              <w:rPr>
                <w:webHidden/>
              </w:rPr>
            </w:r>
            <w:r w:rsidR="00234FBF">
              <w:rPr>
                <w:webHidden/>
              </w:rPr>
              <w:fldChar w:fldCharType="separate"/>
            </w:r>
            <w:r w:rsidR="00234FBF">
              <w:rPr>
                <w:webHidden/>
              </w:rPr>
              <w:t>12</w:t>
            </w:r>
            <w:r w:rsidR="00234FBF">
              <w:rPr>
                <w:webHidden/>
              </w:rPr>
              <w:fldChar w:fldCharType="end"/>
            </w:r>
          </w:hyperlink>
        </w:p>
        <w:p w14:paraId="505589E3" w14:textId="0CB326ED" w:rsidR="00234FBF" w:rsidRDefault="00BF0A67">
          <w:pPr>
            <w:pStyle w:val="TOC2"/>
            <w:rPr>
              <w:rFonts w:asciiTheme="minorHAnsi" w:eastAsiaTheme="minorEastAsia" w:hAnsiTheme="minorHAnsi" w:cstheme="minorBidi"/>
              <w:sz w:val="24"/>
              <w:szCs w:val="24"/>
            </w:rPr>
          </w:pPr>
          <w:hyperlink w:anchor="_Toc88584069" w:history="1">
            <w:r w:rsidR="00234FBF" w:rsidRPr="00A77549">
              <w:rPr>
                <w:rStyle w:val="Hyperlink"/>
              </w:rPr>
              <w:t>FDIC / OCC</w:t>
            </w:r>
            <w:r w:rsidR="00234FBF">
              <w:rPr>
                <w:webHidden/>
              </w:rPr>
              <w:tab/>
            </w:r>
            <w:r w:rsidR="00234FBF">
              <w:rPr>
                <w:webHidden/>
              </w:rPr>
              <w:fldChar w:fldCharType="begin"/>
            </w:r>
            <w:r w:rsidR="00234FBF">
              <w:rPr>
                <w:webHidden/>
              </w:rPr>
              <w:instrText xml:space="preserve"> PAGEREF _Toc88584069 \h </w:instrText>
            </w:r>
            <w:r w:rsidR="00234FBF">
              <w:rPr>
                <w:webHidden/>
              </w:rPr>
            </w:r>
            <w:r w:rsidR="00234FBF">
              <w:rPr>
                <w:webHidden/>
              </w:rPr>
              <w:fldChar w:fldCharType="separate"/>
            </w:r>
            <w:r w:rsidR="00234FBF">
              <w:rPr>
                <w:webHidden/>
              </w:rPr>
              <w:t>13</w:t>
            </w:r>
            <w:r w:rsidR="00234FBF">
              <w:rPr>
                <w:webHidden/>
              </w:rPr>
              <w:fldChar w:fldCharType="end"/>
            </w:r>
          </w:hyperlink>
        </w:p>
        <w:p w14:paraId="7C97AFF7" w14:textId="4A3CA739" w:rsidR="00234FBF" w:rsidRDefault="00BF0A67">
          <w:pPr>
            <w:pStyle w:val="TOC2"/>
            <w:rPr>
              <w:rFonts w:asciiTheme="minorHAnsi" w:eastAsiaTheme="minorEastAsia" w:hAnsiTheme="minorHAnsi" w:cstheme="minorBidi"/>
              <w:sz w:val="24"/>
              <w:szCs w:val="24"/>
            </w:rPr>
          </w:pPr>
          <w:hyperlink w:anchor="_Toc88584070" w:history="1">
            <w:r w:rsidR="00234FBF" w:rsidRPr="00A77549">
              <w:rPr>
                <w:rStyle w:val="Hyperlink"/>
              </w:rPr>
              <w:t>EU GDPR</w:t>
            </w:r>
            <w:r w:rsidR="00234FBF">
              <w:rPr>
                <w:webHidden/>
              </w:rPr>
              <w:tab/>
            </w:r>
            <w:r w:rsidR="00234FBF">
              <w:rPr>
                <w:webHidden/>
              </w:rPr>
              <w:fldChar w:fldCharType="begin"/>
            </w:r>
            <w:r w:rsidR="00234FBF">
              <w:rPr>
                <w:webHidden/>
              </w:rPr>
              <w:instrText xml:space="preserve"> PAGEREF _Toc88584070 \h </w:instrText>
            </w:r>
            <w:r w:rsidR="00234FBF">
              <w:rPr>
                <w:webHidden/>
              </w:rPr>
            </w:r>
            <w:r w:rsidR="00234FBF">
              <w:rPr>
                <w:webHidden/>
              </w:rPr>
              <w:fldChar w:fldCharType="separate"/>
            </w:r>
            <w:r w:rsidR="00234FBF">
              <w:rPr>
                <w:webHidden/>
              </w:rPr>
              <w:t>14</w:t>
            </w:r>
            <w:r w:rsidR="00234FBF">
              <w:rPr>
                <w:webHidden/>
              </w:rPr>
              <w:fldChar w:fldCharType="end"/>
            </w:r>
          </w:hyperlink>
        </w:p>
        <w:p w14:paraId="71DBABFE" w14:textId="62468326" w:rsidR="00743167" w:rsidRDefault="00382C0E">
          <w:r>
            <w:rPr>
              <w:rFonts w:ascii="Segoe UI Semilight" w:hAnsi="Segoe UI Semilight" w:cs="Arial"/>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098D6467" w14:textId="105187E8" w:rsidR="003C6C6E" w:rsidRDefault="003C6C6E" w:rsidP="00B9430D"/>
    <w:p w14:paraId="22D78382" w14:textId="31CA1000" w:rsidR="000F0DF9" w:rsidRDefault="000F0DF9">
      <w:r>
        <w:br w:type="page"/>
      </w:r>
    </w:p>
    <w:p w14:paraId="7D9B6856" w14:textId="3B2587EA" w:rsidR="00427A2F" w:rsidRPr="001E6793" w:rsidRDefault="00427A2F" w:rsidP="001E6793">
      <w:pPr>
        <w:pStyle w:val="Heading1"/>
      </w:pPr>
      <w:bookmarkStart w:id="7" w:name="_Toc88584048"/>
      <w:r w:rsidRPr="001E6793">
        <w:lastRenderedPageBreak/>
        <w:t>Introduction</w:t>
      </w:r>
      <w:bookmarkEnd w:id="5"/>
      <w:r w:rsidRPr="001E6793">
        <w:t xml:space="preserve"> and Purpose</w:t>
      </w:r>
      <w:bookmarkEnd w:id="6"/>
      <w:bookmarkEnd w:id="7"/>
    </w:p>
    <w:p w14:paraId="001ED806" w14:textId="6710CF02" w:rsidR="001E6793" w:rsidRDefault="00427A2F" w:rsidP="001E6793">
      <w:pPr>
        <w:pStyle w:val="BodyText"/>
        <w:jc w:val="left"/>
        <w:rPr>
          <w:color w:val="000000" w:themeColor="text1"/>
          <w:sz w:val="22"/>
          <w:szCs w:val="22"/>
        </w:rPr>
      </w:pPr>
      <w:r w:rsidRPr="001E6793">
        <w:rPr>
          <w:color w:val="000000" w:themeColor="text1"/>
          <w:sz w:val="22"/>
          <w:szCs w:val="22"/>
        </w:rPr>
        <w:t xml:space="preserve">The </w:t>
      </w:r>
      <w:r w:rsidR="00BC4852" w:rsidRPr="001E6793">
        <w:rPr>
          <w:color w:val="000000" w:themeColor="text1"/>
          <w:sz w:val="22"/>
          <w:szCs w:val="22"/>
          <w:highlight w:val="lightGray"/>
        </w:rPr>
        <w:t>(Name of Organization)</w:t>
      </w:r>
      <w:r w:rsidR="001E6793">
        <w:rPr>
          <w:color w:val="000000" w:themeColor="text1"/>
          <w:sz w:val="22"/>
          <w:szCs w:val="22"/>
        </w:rPr>
        <w:t xml:space="preserve"> </w:t>
      </w:r>
      <w:r w:rsidR="00660715" w:rsidRPr="001E6793">
        <w:rPr>
          <w:color w:val="000000" w:themeColor="text1"/>
          <w:sz w:val="22"/>
          <w:szCs w:val="22"/>
        </w:rPr>
        <w:t xml:space="preserve">defines requirements for establishing specific </w:t>
      </w:r>
      <w:r w:rsidR="00660715" w:rsidRPr="009C0FA3">
        <w:rPr>
          <w:color w:val="000000" w:themeColor="text1"/>
          <w:sz w:val="22"/>
          <w:szCs w:val="22"/>
        </w:rPr>
        <w:t>Regulatory Notification</w:t>
      </w:r>
      <w:r w:rsidR="004E22D2">
        <w:rPr>
          <w:color w:val="000000" w:themeColor="text1"/>
          <w:sz w:val="22"/>
          <w:szCs w:val="22"/>
        </w:rPr>
        <w:t xml:space="preserve"> and Communication</w:t>
      </w:r>
      <w:r w:rsidR="00660715" w:rsidRPr="009C0FA3">
        <w:rPr>
          <w:color w:val="000000" w:themeColor="text1"/>
          <w:sz w:val="22"/>
          <w:szCs w:val="22"/>
        </w:rPr>
        <w:t xml:space="preserve"> Requirements</w:t>
      </w:r>
      <w:r w:rsidR="00660715" w:rsidRPr="001E6793">
        <w:rPr>
          <w:color w:val="000000" w:themeColor="text1"/>
          <w:sz w:val="22"/>
          <w:szCs w:val="22"/>
        </w:rPr>
        <w:t xml:space="preserve"> for responding to, assess</w:t>
      </w:r>
      <w:r w:rsidR="00571C4B">
        <w:rPr>
          <w:color w:val="000000" w:themeColor="text1"/>
          <w:sz w:val="22"/>
          <w:szCs w:val="22"/>
        </w:rPr>
        <w:t>ment</w:t>
      </w:r>
      <w:r w:rsidR="00660715" w:rsidRPr="001E6793">
        <w:rPr>
          <w:color w:val="000000" w:themeColor="text1"/>
          <w:sz w:val="22"/>
          <w:szCs w:val="22"/>
        </w:rPr>
        <w:t xml:space="preserve"> of, and monitoring of threats to </w:t>
      </w:r>
      <w:r w:rsidR="00571C4B">
        <w:rPr>
          <w:color w:val="000000" w:themeColor="text1"/>
          <w:sz w:val="22"/>
          <w:szCs w:val="22"/>
        </w:rPr>
        <w:t xml:space="preserve">organizational </w:t>
      </w:r>
      <w:r w:rsidR="00660715" w:rsidRPr="001E6793">
        <w:rPr>
          <w:color w:val="000000" w:themeColor="text1"/>
          <w:sz w:val="22"/>
          <w:szCs w:val="22"/>
        </w:rPr>
        <w:t xml:space="preserve">information assets. This Regulatory Notification Requirement </w:t>
      </w:r>
      <w:r w:rsidR="00571C4B">
        <w:rPr>
          <w:color w:val="000000" w:themeColor="text1"/>
          <w:sz w:val="22"/>
          <w:szCs w:val="22"/>
        </w:rPr>
        <w:t xml:space="preserve">document </w:t>
      </w:r>
      <w:r w:rsidR="00660715" w:rsidRPr="001E6793">
        <w:rPr>
          <w:color w:val="000000" w:themeColor="text1"/>
          <w:sz w:val="22"/>
          <w:szCs w:val="22"/>
        </w:rPr>
        <w:t>builds on the objectives established in the Incident Response Plan and provides specific requirements for notification</w:t>
      </w:r>
      <w:r w:rsidR="001E6793">
        <w:rPr>
          <w:color w:val="000000" w:themeColor="text1"/>
          <w:sz w:val="22"/>
          <w:szCs w:val="22"/>
        </w:rPr>
        <w:t xml:space="preserve">. </w:t>
      </w:r>
    </w:p>
    <w:p w14:paraId="3F9F13BE" w14:textId="61155AD5" w:rsidR="00427A2F" w:rsidRDefault="001E6793" w:rsidP="001E6793">
      <w:pPr>
        <w:pStyle w:val="BodyText"/>
        <w:jc w:val="left"/>
        <w:rPr>
          <w:color w:val="000000" w:themeColor="text1"/>
          <w:sz w:val="22"/>
          <w:szCs w:val="22"/>
        </w:rPr>
      </w:pPr>
      <w:r w:rsidRPr="001E6793">
        <w:rPr>
          <w:color w:val="000000" w:themeColor="text1"/>
          <w:sz w:val="22"/>
          <w:szCs w:val="22"/>
        </w:rPr>
        <w:t xml:space="preserve">Effective </w:t>
      </w:r>
      <w:r>
        <w:rPr>
          <w:color w:val="000000" w:themeColor="text1"/>
          <w:sz w:val="22"/>
          <w:szCs w:val="22"/>
        </w:rPr>
        <w:t xml:space="preserve">regulatory notification </w:t>
      </w:r>
      <w:r w:rsidRPr="001E6793">
        <w:rPr>
          <w:color w:val="000000" w:themeColor="text1"/>
          <w:sz w:val="22"/>
          <w:szCs w:val="22"/>
        </w:rPr>
        <w:t xml:space="preserve">involves every part of </w:t>
      </w:r>
      <w:r w:rsidR="00571C4B">
        <w:rPr>
          <w:color w:val="000000" w:themeColor="text1"/>
          <w:sz w:val="22"/>
          <w:szCs w:val="22"/>
        </w:rPr>
        <w:t>the</w:t>
      </w:r>
      <w:r w:rsidRPr="001E6793">
        <w:rPr>
          <w:color w:val="000000" w:themeColor="text1"/>
          <w:sz w:val="22"/>
          <w:szCs w:val="22"/>
        </w:rPr>
        <w:t xml:space="preserve"> organization, including IT teams, </w:t>
      </w:r>
      <w:r w:rsidR="00571C4B">
        <w:rPr>
          <w:color w:val="000000" w:themeColor="text1"/>
          <w:sz w:val="22"/>
          <w:szCs w:val="22"/>
        </w:rPr>
        <w:t>L</w:t>
      </w:r>
      <w:r w:rsidRPr="001E6793">
        <w:rPr>
          <w:color w:val="000000" w:themeColor="text1"/>
          <w:sz w:val="22"/>
          <w:szCs w:val="22"/>
        </w:rPr>
        <w:t xml:space="preserve">egal, </w:t>
      </w:r>
      <w:r w:rsidR="00571C4B">
        <w:rPr>
          <w:color w:val="000000" w:themeColor="text1"/>
          <w:sz w:val="22"/>
          <w:szCs w:val="22"/>
        </w:rPr>
        <w:t>T</w:t>
      </w:r>
      <w:r w:rsidRPr="001E6793">
        <w:rPr>
          <w:color w:val="000000" w:themeColor="text1"/>
          <w:sz w:val="22"/>
          <w:szCs w:val="22"/>
        </w:rPr>
        <w:t xml:space="preserve">echnical </w:t>
      </w:r>
      <w:r w:rsidR="00571C4B">
        <w:rPr>
          <w:color w:val="000000" w:themeColor="text1"/>
          <w:sz w:val="22"/>
          <w:szCs w:val="22"/>
        </w:rPr>
        <w:t>S</w:t>
      </w:r>
      <w:r w:rsidRPr="001E6793">
        <w:rPr>
          <w:color w:val="000000" w:themeColor="text1"/>
          <w:sz w:val="22"/>
          <w:szCs w:val="22"/>
        </w:rPr>
        <w:t xml:space="preserve">upport, </w:t>
      </w:r>
      <w:r w:rsidR="00571C4B">
        <w:rPr>
          <w:color w:val="000000" w:themeColor="text1"/>
          <w:sz w:val="22"/>
          <w:szCs w:val="22"/>
        </w:rPr>
        <w:t>H</w:t>
      </w:r>
      <w:r w:rsidRPr="001E6793">
        <w:rPr>
          <w:color w:val="000000" w:themeColor="text1"/>
          <w:sz w:val="22"/>
          <w:szCs w:val="22"/>
        </w:rPr>
        <w:t xml:space="preserve">uman </w:t>
      </w:r>
      <w:r w:rsidR="00571C4B">
        <w:rPr>
          <w:color w:val="000000" w:themeColor="text1"/>
          <w:sz w:val="22"/>
          <w:szCs w:val="22"/>
        </w:rPr>
        <w:t>R</w:t>
      </w:r>
      <w:r w:rsidRPr="001E6793">
        <w:rPr>
          <w:color w:val="000000" w:themeColor="text1"/>
          <w:sz w:val="22"/>
          <w:szCs w:val="22"/>
        </w:rPr>
        <w:t xml:space="preserve">esources, </w:t>
      </w:r>
      <w:r w:rsidR="00571C4B">
        <w:rPr>
          <w:color w:val="000000" w:themeColor="text1"/>
          <w:sz w:val="22"/>
          <w:szCs w:val="22"/>
        </w:rPr>
        <w:t>C</w:t>
      </w:r>
      <w:r w:rsidRPr="001E6793">
        <w:rPr>
          <w:color w:val="000000" w:themeColor="text1"/>
          <w:sz w:val="22"/>
          <w:szCs w:val="22"/>
        </w:rPr>
        <w:t xml:space="preserve">orporate </w:t>
      </w:r>
      <w:r w:rsidR="00571C4B">
        <w:rPr>
          <w:color w:val="000000" w:themeColor="text1"/>
          <w:sz w:val="22"/>
          <w:szCs w:val="22"/>
        </w:rPr>
        <w:t>C</w:t>
      </w:r>
      <w:r w:rsidRPr="001E6793">
        <w:rPr>
          <w:color w:val="000000" w:themeColor="text1"/>
          <w:sz w:val="22"/>
          <w:szCs w:val="22"/>
        </w:rPr>
        <w:t xml:space="preserve">ommunications, and business operations. It is important that you read and understand your role </w:t>
      </w:r>
      <w:r w:rsidR="00571C4B">
        <w:rPr>
          <w:color w:val="000000" w:themeColor="text1"/>
          <w:sz w:val="22"/>
          <w:szCs w:val="22"/>
        </w:rPr>
        <w:t xml:space="preserve">and </w:t>
      </w:r>
      <w:r w:rsidRPr="001E6793">
        <w:rPr>
          <w:color w:val="000000" w:themeColor="text1"/>
          <w:sz w:val="22"/>
          <w:szCs w:val="22"/>
        </w:rPr>
        <w:t xml:space="preserve">the ways you will </w:t>
      </w:r>
      <w:r w:rsidR="00571C4B">
        <w:rPr>
          <w:color w:val="000000" w:themeColor="text1"/>
          <w:sz w:val="22"/>
          <w:szCs w:val="22"/>
        </w:rPr>
        <w:t xml:space="preserve">need to </w:t>
      </w:r>
      <w:r>
        <w:rPr>
          <w:color w:val="000000" w:themeColor="text1"/>
          <w:sz w:val="22"/>
          <w:szCs w:val="22"/>
        </w:rPr>
        <w:t xml:space="preserve">notify internal and external department personnel and agencies. </w:t>
      </w:r>
    </w:p>
    <w:p w14:paraId="60F9D3CF" w14:textId="030E56E1" w:rsidR="00743167" w:rsidRPr="00743167" w:rsidRDefault="003E07DD" w:rsidP="001E6793">
      <w:pPr>
        <w:pStyle w:val="Heading1"/>
      </w:pPr>
      <w:bookmarkStart w:id="8" w:name="_Toc88584049"/>
      <w:r>
        <w:t xml:space="preserve">Notification </w:t>
      </w:r>
      <w:r w:rsidR="004E22D2">
        <w:t xml:space="preserve">and Communication </w:t>
      </w:r>
      <w:r w:rsidR="00743167" w:rsidRPr="00743167">
        <w:t>R</w:t>
      </w:r>
      <w:r w:rsidR="00AA709A">
        <w:t>equirements</w:t>
      </w:r>
      <w:bookmarkEnd w:id="8"/>
    </w:p>
    <w:p w14:paraId="2C51531E" w14:textId="77777777" w:rsidR="004E22D2" w:rsidRPr="004E22D2" w:rsidRDefault="004E22D2" w:rsidP="004E22D2">
      <w:p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Required notification and communication both internally and with third parties (customers, vendors, law enforcement, etc.) based on legal, regulatory, and contractual requirements must take place in a timely manner. </w:t>
      </w:r>
    </w:p>
    <w:p w14:paraId="46EE6D01" w14:textId="449E1C11" w:rsidR="004E22D2" w:rsidRPr="004E22D2" w:rsidRDefault="004E22D2" w:rsidP="00413605">
      <w:pPr>
        <w:numPr>
          <w:ilvl w:val="0"/>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The Incident Commander must report the incident to the senior leadership. </w:t>
      </w:r>
    </w:p>
    <w:p w14:paraId="69A4F89A" w14:textId="198DFF23" w:rsidR="004E22D2" w:rsidRPr="004E22D2" w:rsidRDefault="004E22D2" w:rsidP="00413605">
      <w:pPr>
        <w:numPr>
          <w:ilvl w:val="0"/>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The senior leadership must report any potential breaches and/or incidents involving customer data to the Incident Handling Team (IHT) promptly. </w:t>
      </w:r>
    </w:p>
    <w:p w14:paraId="78E20F99" w14:textId="7781A034" w:rsidR="004E22D2" w:rsidRPr="004E22D2" w:rsidRDefault="004E22D2" w:rsidP="00413605">
      <w:pPr>
        <w:numPr>
          <w:ilvl w:val="0"/>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The IHT is responsible for appropriate notification to: </w:t>
      </w:r>
    </w:p>
    <w:p w14:paraId="7032C5E8" w14:textId="77777777" w:rsidR="004E22D2" w:rsidRPr="004E22D2" w:rsidRDefault="004E22D2" w:rsidP="00413605">
      <w:pPr>
        <w:numPr>
          <w:ilvl w:val="1"/>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Personnel</w:t>
      </w:r>
    </w:p>
    <w:p w14:paraId="6D7BA3E7" w14:textId="77777777" w:rsidR="004E22D2" w:rsidRPr="004E22D2" w:rsidRDefault="004E22D2" w:rsidP="00413605">
      <w:pPr>
        <w:numPr>
          <w:ilvl w:val="1"/>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Affected customers and/or partners (based on SLA, based on legal or regularity compliance, whichever is shorter). </w:t>
      </w:r>
    </w:p>
    <w:p w14:paraId="65A3AA5F" w14:textId="1580423C" w:rsidR="004E22D2" w:rsidRPr="004E22D2" w:rsidRDefault="004E22D2" w:rsidP="00413605">
      <w:pPr>
        <w:numPr>
          <w:ilvl w:val="1"/>
          <w:numId w:val="25"/>
        </w:num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Local, </w:t>
      </w:r>
      <w:r w:rsidR="00762AF1">
        <w:rPr>
          <w:rFonts w:ascii="Segoe UI Semilight" w:hAnsi="Segoe UI Semilight"/>
          <w:color w:val="000000" w:themeColor="text1"/>
          <w:sz w:val="22"/>
          <w:szCs w:val="22"/>
        </w:rPr>
        <w:t xml:space="preserve">Texas </w:t>
      </w:r>
      <w:r w:rsidRPr="004E22D2">
        <w:rPr>
          <w:rFonts w:ascii="Segoe UI Semilight" w:hAnsi="Segoe UI Semilight"/>
          <w:color w:val="000000" w:themeColor="text1"/>
          <w:sz w:val="22"/>
          <w:szCs w:val="22"/>
        </w:rPr>
        <w:t xml:space="preserve">state or federal law officials as required by applicable statutes and/or regulations. </w:t>
      </w:r>
    </w:p>
    <w:p w14:paraId="6481C661" w14:textId="3F6113CD" w:rsidR="004E22D2" w:rsidRDefault="004E22D2" w:rsidP="004E22D2">
      <w:pPr>
        <w:spacing w:before="100" w:beforeAutospacing="1" w:after="100" w:afterAutospacing="1"/>
        <w:rPr>
          <w:rFonts w:ascii="Segoe UI Semilight" w:hAnsi="Segoe UI Semilight"/>
          <w:color w:val="000000" w:themeColor="text1"/>
          <w:sz w:val="22"/>
          <w:szCs w:val="22"/>
        </w:rPr>
      </w:pPr>
      <w:r w:rsidRPr="004E22D2">
        <w:rPr>
          <w:rFonts w:ascii="Segoe UI Semilight" w:hAnsi="Segoe UI Semilight"/>
          <w:color w:val="000000" w:themeColor="text1"/>
          <w:sz w:val="22"/>
          <w:szCs w:val="22"/>
        </w:rPr>
        <w:t xml:space="preserve">Depending on the type and scope of breach, consider using the Customer Data Breach Report to inform impacted business entities. </w:t>
      </w:r>
    </w:p>
    <w:p w14:paraId="630DD745" w14:textId="77777777" w:rsidR="0035599A" w:rsidRPr="0035599A" w:rsidRDefault="0035599A" w:rsidP="000F0DF9">
      <w:pPr>
        <w:pStyle w:val="Heading2"/>
      </w:pPr>
      <w:bookmarkStart w:id="9" w:name="_Toc88584050"/>
      <w:r w:rsidRPr="0035599A">
        <w:t>Interaction with Law Enforcement</w:t>
      </w:r>
      <w:bookmarkEnd w:id="9"/>
      <w:r w:rsidRPr="0035599A">
        <w:t xml:space="preserve"> </w:t>
      </w:r>
    </w:p>
    <w:p w14:paraId="25086BE7" w14:textId="119FD632" w:rsidR="0035599A" w:rsidRPr="0035599A" w:rsidRDefault="0035599A" w:rsidP="0035599A">
      <w:p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Interaction between law enforcement and emergency services personnel should be coordinated by the Incident Commander. The Incident Commander will manage ongoing communication with authorities. It must be noted however that Law Enforcement’s priorities are eventual prosecution of offenders and not necessarily returning the </w:t>
      </w:r>
      <w:r>
        <w:rPr>
          <w:rFonts w:ascii="Segoe UI Semilight" w:hAnsi="Segoe UI Semilight"/>
          <w:color w:val="000000" w:themeColor="text1"/>
          <w:sz w:val="22"/>
          <w:szCs w:val="22"/>
        </w:rPr>
        <w:t>Organization</w:t>
      </w:r>
      <w:r w:rsidRPr="0035599A">
        <w:rPr>
          <w:rFonts w:ascii="Segoe UI Semilight" w:hAnsi="Segoe UI Semilight"/>
          <w:color w:val="000000" w:themeColor="text1"/>
          <w:sz w:val="22"/>
          <w:szCs w:val="22"/>
        </w:rPr>
        <w:t xml:space="preserve"> to a functional state</w:t>
      </w:r>
      <w:r w:rsidR="00571C4B">
        <w:rPr>
          <w:rFonts w:ascii="Segoe UI Semilight" w:hAnsi="Segoe UI Semilight"/>
          <w:color w:val="000000" w:themeColor="text1"/>
          <w:sz w:val="22"/>
          <w:szCs w:val="22"/>
        </w:rPr>
        <w:t xml:space="preserve"> in a timely manner</w:t>
      </w:r>
      <w:r w:rsidRPr="0035599A">
        <w:rPr>
          <w:rFonts w:ascii="Segoe UI Semilight" w:hAnsi="Segoe UI Semilight"/>
          <w:color w:val="000000" w:themeColor="text1"/>
          <w:sz w:val="22"/>
          <w:szCs w:val="22"/>
        </w:rPr>
        <w:t>. Ensur</w:t>
      </w:r>
      <w:r w:rsidR="00571C4B">
        <w:rPr>
          <w:rFonts w:ascii="Segoe UI Semilight" w:hAnsi="Segoe UI Semilight"/>
          <w:color w:val="000000" w:themeColor="text1"/>
          <w:sz w:val="22"/>
          <w:szCs w:val="22"/>
        </w:rPr>
        <w:t>e</w:t>
      </w:r>
      <w:r>
        <w:rPr>
          <w:rFonts w:ascii="Segoe UI Semilight" w:hAnsi="Segoe UI Semilight"/>
          <w:color w:val="000000" w:themeColor="text1"/>
          <w:sz w:val="22"/>
          <w:szCs w:val="22"/>
        </w:rPr>
        <w:t xml:space="preserve"> the</w:t>
      </w:r>
      <w:r w:rsidRPr="0035599A">
        <w:rPr>
          <w:rFonts w:ascii="Segoe UI Semilight" w:hAnsi="Segoe UI Semilight"/>
          <w:color w:val="000000" w:themeColor="text1"/>
          <w:sz w:val="22"/>
          <w:szCs w:val="22"/>
        </w:rPr>
        <w:t xml:space="preserve"> Legal </w:t>
      </w:r>
      <w:r>
        <w:rPr>
          <w:rFonts w:ascii="Segoe UI Semilight" w:hAnsi="Segoe UI Semilight"/>
          <w:color w:val="000000" w:themeColor="text1"/>
          <w:sz w:val="22"/>
          <w:szCs w:val="22"/>
        </w:rPr>
        <w:t xml:space="preserve">department </w:t>
      </w:r>
      <w:r w:rsidRPr="0035599A">
        <w:rPr>
          <w:rFonts w:ascii="Segoe UI Semilight" w:hAnsi="Segoe UI Semilight"/>
          <w:color w:val="000000" w:themeColor="text1"/>
          <w:sz w:val="22"/>
          <w:szCs w:val="22"/>
        </w:rPr>
        <w:t xml:space="preserve">is consulted and provides direction before and while communicating with Law Enforcement. </w:t>
      </w:r>
    </w:p>
    <w:p w14:paraId="4F203DBB" w14:textId="77777777" w:rsidR="0035599A" w:rsidRPr="0035599A" w:rsidRDefault="0035599A" w:rsidP="000F0DF9">
      <w:pPr>
        <w:pStyle w:val="Heading2"/>
      </w:pPr>
      <w:bookmarkStart w:id="10" w:name="_Toc88584051"/>
      <w:r w:rsidRPr="0035599A">
        <w:lastRenderedPageBreak/>
        <w:t>Regulatory Authorities</w:t>
      </w:r>
      <w:bookmarkEnd w:id="10"/>
      <w:r w:rsidRPr="0035599A">
        <w:t xml:space="preserve"> </w:t>
      </w:r>
    </w:p>
    <w:p w14:paraId="60939162" w14:textId="685F2D39" w:rsidR="0035599A" w:rsidRPr="00B17854" w:rsidRDefault="0035599A" w:rsidP="00413605">
      <w:pPr>
        <w:pStyle w:val="NormalWeb"/>
        <w:numPr>
          <w:ilvl w:val="0"/>
          <w:numId w:val="26"/>
        </w:numPr>
        <w:rPr>
          <w:rFonts w:ascii="Segoe UI Semilight" w:eastAsiaTheme="minorHAnsi" w:hAnsi="Segoe UI Semilight"/>
          <w:color w:val="000000" w:themeColor="text1"/>
          <w:sz w:val="22"/>
          <w:szCs w:val="22"/>
        </w:rPr>
      </w:pPr>
      <w:r w:rsidRPr="0035599A">
        <w:rPr>
          <w:rFonts w:ascii="Segoe UI Semilight" w:hAnsi="Segoe UI Semilight"/>
          <w:color w:val="000000" w:themeColor="text1"/>
          <w:sz w:val="22"/>
          <w:szCs w:val="22"/>
        </w:rPr>
        <w:t>T</w:t>
      </w:r>
      <w:r w:rsidRPr="0035599A">
        <w:rPr>
          <w:rFonts w:ascii="Segoe UI Semilight" w:eastAsiaTheme="minorHAnsi" w:hAnsi="Segoe UI Semilight"/>
          <w:color w:val="000000" w:themeColor="text1"/>
          <w:sz w:val="22"/>
          <w:szCs w:val="22"/>
        </w:rPr>
        <w:t xml:space="preserve">he </w:t>
      </w:r>
      <w:r w:rsidRPr="0035599A">
        <w:rPr>
          <w:rFonts w:ascii="Segoe UI Semilight" w:hAnsi="Segoe UI Semilight"/>
          <w:color w:val="000000" w:themeColor="text1"/>
          <w:sz w:val="22"/>
          <w:szCs w:val="22"/>
        </w:rPr>
        <w:t>Organization</w:t>
      </w:r>
      <w:r w:rsidRPr="0035599A">
        <w:rPr>
          <w:rFonts w:ascii="Segoe UI Semilight" w:eastAsiaTheme="minorHAnsi" w:hAnsi="Segoe UI Semilight"/>
          <w:color w:val="000000" w:themeColor="text1"/>
          <w:sz w:val="22"/>
          <w:szCs w:val="22"/>
        </w:rPr>
        <w:t xml:space="preserve"> is subject to various regulatory oversight, depending on the </w:t>
      </w:r>
      <w:r w:rsidR="00571C4B">
        <w:rPr>
          <w:rFonts w:ascii="Segoe UI Semilight" w:eastAsiaTheme="minorHAnsi" w:hAnsi="Segoe UI Semilight"/>
          <w:color w:val="000000" w:themeColor="text1"/>
          <w:sz w:val="22"/>
          <w:szCs w:val="22"/>
        </w:rPr>
        <w:t xml:space="preserve">type and classification of </w:t>
      </w:r>
      <w:r w:rsidRPr="0035599A">
        <w:rPr>
          <w:rFonts w:ascii="Segoe UI Semilight" w:eastAsiaTheme="minorHAnsi" w:hAnsi="Segoe UI Semilight"/>
          <w:color w:val="000000" w:themeColor="text1"/>
          <w:sz w:val="22"/>
          <w:szCs w:val="22"/>
        </w:rPr>
        <w:t>data impacted. If there is the potential that regulated data were breached, it may be necessary to notify the State of Texas, Local Authorities, Payment Card Industry Security Standards Council (PCI SSC)</w:t>
      </w:r>
      <w:r w:rsidR="00571C4B">
        <w:rPr>
          <w:rFonts w:ascii="Segoe UI Semilight" w:eastAsiaTheme="minorHAnsi" w:hAnsi="Segoe UI Semilight"/>
          <w:color w:val="000000" w:themeColor="text1"/>
          <w:sz w:val="22"/>
          <w:szCs w:val="22"/>
        </w:rPr>
        <w:t>,</w:t>
      </w:r>
      <w:r w:rsidRPr="0035599A">
        <w:rPr>
          <w:rFonts w:ascii="Segoe UI Semilight" w:eastAsiaTheme="minorHAnsi" w:hAnsi="Segoe UI Semilight"/>
          <w:color w:val="000000" w:themeColor="text1"/>
          <w:sz w:val="22"/>
          <w:szCs w:val="22"/>
        </w:rPr>
        <w:t xml:space="preserve"> etc. Depending upon the nature of the breach it may be </w:t>
      </w:r>
      <w:r w:rsidR="00B17854" w:rsidRPr="00B17854">
        <w:rPr>
          <w:rFonts w:ascii="Segoe UI Semilight" w:eastAsiaTheme="minorHAnsi" w:hAnsi="Segoe UI Semilight"/>
          <w:color w:val="000000" w:themeColor="text1"/>
          <w:sz w:val="22"/>
          <w:szCs w:val="22"/>
        </w:rPr>
        <w:t xml:space="preserve">required to contact other </w:t>
      </w:r>
      <w:r w:rsidR="00571C4B">
        <w:rPr>
          <w:rFonts w:ascii="Segoe UI Semilight" w:eastAsiaTheme="minorHAnsi" w:hAnsi="Segoe UI Semilight"/>
          <w:color w:val="000000" w:themeColor="text1"/>
          <w:sz w:val="22"/>
          <w:szCs w:val="22"/>
        </w:rPr>
        <w:t xml:space="preserve">federal </w:t>
      </w:r>
      <w:r w:rsidR="00B17854" w:rsidRPr="00B17854">
        <w:rPr>
          <w:rFonts w:ascii="Segoe UI Semilight" w:eastAsiaTheme="minorHAnsi" w:hAnsi="Segoe UI Semilight"/>
          <w:color w:val="000000" w:themeColor="text1"/>
          <w:sz w:val="22"/>
          <w:szCs w:val="22"/>
        </w:rPr>
        <w:t>governmental regulators</w:t>
      </w:r>
      <w:r w:rsidR="00571C4B">
        <w:rPr>
          <w:rFonts w:ascii="Segoe UI Semilight" w:eastAsiaTheme="minorHAnsi" w:hAnsi="Segoe UI Semilight"/>
          <w:color w:val="000000" w:themeColor="text1"/>
          <w:sz w:val="22"/>
          <w:szCs w:val="22"/>
        </w:rPr>
        <w:t>.</w:t>
      </w:r>
    </w:p>
    <w:p w14:paraId="3882318C" w14:textId="76A5052B" w:rsidR="0035599A" w:rsidRDefault="0035599A" w:rsidP="00413605">
      <w:pPr>
        <w:pStyle w:val="ListParagraph"/>
        <w:numPr>
          <w:ilvl w:val="0"/>
          <w:numId w:val="26"/>
        </w:num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Only members of the IHT </w:t>
      </w:r>
      <w:r w:rsidR="00571C4B">
        <w:rPr>
          <w:rFonts w:ascii="Segoe UI Semilight" w:hAnsi="Segoe UI Semilight"/>
          <w:color w:val="000000" w:themeColor="text1"/>
          <w:sz w:val="22"/>
          <w:szCs w:val="22"/>
        </w:rPr>
        <w:t xml:space="preserve">and designates </w:t>
      </w:r>
      <w:r w:rsidRPr="0035599A">
        <w:rPr>
          <w:rFonts w:ascii="Segoe UI Semilight" w:hAnsi="Segoe UI Semilight"/>
          <w:color w:val="000000" w:themeColor="text1"/>
          <w:sz w:val="22"/>
          <w:szCs w:val="22"/>
        </w:rPr>
        <w:t>are permitted to discuss the nature and/or details of an incident with any</w:t>
      </w:r>
      <w:r w:rsidR="00571C4B">
        <w:rPr>
          <w:rFonts w:ascii="Segoe UI Semilight" w:hAnsi="Segoe UI Semilight"/>
          <w:color w:val="000000" w:themeColor="text1"/>
          <w:sz w:val="22"/>
          <w:szCs w:val="22"/>
        </w:rPr>
        <w:t>one including</w:t>
      </w:r>
      <w:r w:rsidRPr="0035599A">
        <w:rPr>
          <w:rFonts w:ascii="Segoe UI Semilight" w:hAnsi="Segoe UI Semilight"/>
          <w:color w:val="000000" w:themeColor="text1"/>
          <w:sz w:val="22"/>
          <w:szCs w:val="22"/>
        </w:rPr>
        <w:t xml:space="preserve"> regulatory agencies.</w:t>
      </w:r>
    </w:p>
    <w:p w14:paraId="000A33FD" w14:textId="028EBA00" w:rsidR="0035599A" w:rsidRPr="0035599A" w:rsidRDefault="0035599A" w:rsidP="00413605">
      <w:pPr>
        <w:pStyle w:val="ListParagraph"/>
        <w:numPr>
          <w:ilvl w:val="0"/>
          <w:numId w:val="26"/>
        </w:num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The IHT should contact regulators as soon as practical.  </w:t>
      </w:r>
    </w:p>
    <w:p w14:paraId="227933AC" w14:textId="77777777" w:rsidR="0035599A" w:rsidRPr="0035599A" w:rsidRDefault="0035599A" w:rsidP="000F0DF9">
      <w:pPr>
        <w:pStyle w:val="Heading2"/>
      </w:pPr>
      <w:bookmarkStart w:id="11" w:name="_Toc88584052"/>
      <w:r w:rsidRPr="0035599A">
        <w:t>Customers</w:t>
      </w:r>
      <w:bookmarkEnd w:id="11"/>
      <w:r w:rsidRPr="0035599A">
        <w:t xml:space="preserve"> </w:t>
      </w:r>
    </w:p>
    <w:p w14:paraId="1EC02142" w14:textId="77777777" w:rsidR="0035599A" w:rsidRPr="0035599A" w:rsidRDefault="0035599A" w:rsidP="00413605">
      <w:pPr>
        <w:pStyle w:val="ListParagraph"/>
        <w:numPr>
          <w:ilvl w:val="0"/>
          <w:numId w:val="26"/>
        </w:num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All customers who are affected by the incident must be notified according to applicable contract language, service level agreements (SLAs), applicable statutes and/or regulations. </w:t>
      </w:r>
    </w:p>
    <w:p w14:paraId="4BC8A4F0" w14:textId="77777777" w:rsidR="0035599A" w:rsidRPr="0035599A" w:rsidRDefault="0035599A" w:rsidP="00413605">
      <w:pPr>
        <w:pStyle w:val="ListParagraph"/>
        <w:numPr>
          <w:ilvl w:val="0"/>
          <w:numId w:val="26"/>
        </w:num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Communications with customers must be consistent, with the same or similar message delivered to each. The message sent to customers will be created by members of the Communications Team. </w:t>
      </w:r>
    </w:p>
    <w:p w14:paraId="6B6C5B5C" w14:textId="77777777" w:rsidR="0035599A" w:rsidRPr="0035599A" w:rsidRDefault="0035599A" w:rsidP="00413605">
      <w:pPr>
        <w:pStyle w:val="ListParagraph"/>
        <w:numPr>
          <w:ilvl w:val="0"/>
          <w:numId w:val="26"/>
        </w:num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Customer service and/or customer account managers will communicate with customers according to the message developed by the Communications Team. </w:t>
      </w:r>
    </w:p>
    <w:p w14:paraId="36F9BFE6" w14:textId="77777777" w:rsidR="0035599A" w:rsidRPr="0035599A" w:rsidRDefault="0035599A" w:rsidP="000F0DF9">
      <w:pPr>
        <w:pStyle w:val="Heading2"/>
      </w:pPr>
      <w:bookmarkStart w:id="12" w:name="_Toc88584053"/>
      <w:r w:rsidRPr="0035599A">
        <w:t>Public Media Handling</w:t>
      </w:r>
      <w:bookmarkEnd w:id="12"/>
      <w:r w:rsidRPr="0035599A">
        <w:t xml:space="preserve"> </w:t>
      </w:r>
    </w:p>
    <w:p w14:paraId="0D8C2274" w14:textId="4650E1F6" w:rsidR="0035599A" w:rsidRPr="0035599A" w:rsidRDefault="0035599A" w:rsidP="00893969">
      <w:p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All Information concerning an incident is to be considered confidential, and at no time should any information be discussed with anyone outside of </w:t>
      </w:r>
      <w:r w:rsidR="006B60F3" w:rsidRPr="00D373C3">
        <w:rPr>
          <w:rFonts w:ascii="Segoe UI Semilight" w:hAnsi="Segoe UI Semilight"/>
          <w:color w:val="000000" w:themeColor="text1"/>
          <w:sz w:val="22"/>
          <w:szCs w:val="22"/>
        </w:rPr>
        <w:t xml:space="preserve">the Organization </w:t>
      </w:r>
      <w:r w:rsidRPr="0035599A">
        <w:rPr>
          <w:rFonts w:ascii="Segoe UI Semilight" w:hAnsi="Segoe UI Semilight"/>
          <w:color w:val="000000" w:themeColor="text1"/>
          <w:sz w:val="22"/>
          <w:szCs w:val="22"/>
        </w:rPr>
        <w:t xml:space="preserve">without approval of executive management and </w:t>
      </w:r>
      <w:r w:rsidR="006B60F3" w:rsidRPr="00D373C3">
        <w:rPr>
          <w:rFonts w:ascii="Segoe UI Semilight" w:hAnsi="Segoe UI Semilight"/>
          <w:color w:val="000000" w:themeColor="text1"/>
          <w:sz w:val="22"/>
          <w:szCs w:val="22"/>
        </w:rPr>
        <w:t>the</w:t>
      </w:r>
      <w:r w:rsidRPr="0035599A">
        <w:rPr>
          <w:rFonts w:ascii="Segoe UI Semilight" w:hAnsi="Segoe UI Semilight"/>
          <w:color w:val="000000" w:themeColor="text1"/>
          <w:sz w:val="22"/>
          <w:szCs w:val="22"/>
        </w:rPr>
        <w:t xml:space="preserve"> legal counsel. </w:t>
      </w:r>
    </w:p>
    <w:p w14:paraId="646D39C1" w14:textId="60EE9225" w:rsidR="0035599A" w:rsidRPr="0035599A" w:rsidRDefault="0035599A" w:rsidP="00D373C3">
      <w:p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Public or media statements must be carefully managed to ensure that any investigation/legal proceedings are not jeopardized, and reputational damage is minimized. Decisions concerning the disclosure and method of disclosure of incident information will only be made by a designated spokesperson assigned by the IHT, likely someone from the Communications Team or a representative coached by the Communications Team. </w:t>
      </w:r>
    </w:p>
    <w:p w14:paraId="4D4D995F" w14:textId="77777777" w:rsidR="0035599A" w:rsidRPr="0035599A" w:rsidRDefault="0035599A" w:rsidP="00D373C3">
      <w:pPr>
        <w:spacing w:before="100" w:beforeAutospacing="1" w:after="100" w:afterAutospacing="1"/>
        <w:rPr>
          <w:rFonts w:ascii="Segoe UI Semilight" w:hAnsi="Segoe UI Semilight"/>
          <w:color w:val="000000" w:themeColor="text1"/>
          <w:sz w:val="22"/>
          <w:szCs w:val="22"/>
        </w:rPr>
      </w:pPr>
      <w:r w:rsidRPr="0035599A">
        <w:rPr>
          <w:rFonts w:ascii="Segoe UI Semilight" w:hAnsi="Segoe UI Semilight"/>
          <w:color w:val="000000" w:themeColor="text1"/>
          <w:sz w:val="22"/>
          <w:szCs w:val="22"/>
        </w:rPr>
        <w:t xml:space="preserve">Inquiries from media agencies must be directed to the designated IHT representative. Employees found to be discussing incidents without approval from executive management/legal counsel will be subject to disciplinary action, up to and including termination. </w:t>
      </w:r>
    </w:p>
    <w:p w14:paraId="0A41660F" w14:textId="7CAE6F0E" w:rsidR="0035599A" w:rsidRDefault="0035599A" w:rsidP="004E22D2">
      <w:pPr>
        <w:spacing w:before="100" w:beforeAutospacing="1" w:after="100" w:afterAutospacing="1"/>
        <w:rPr>
          <w:rFonts w:ascii="Segoe UI Semilight" w:hAnsi="Segoe UI Semilight"/>
          <w:color w:val="000000" w:themeColor="text1"/>
          <w:sz w:val="22"/>
          <w:szCs w:val="22"/>
        </w:rPr>
      </w:pPr>
    </w:p>
    <w:p w14:paraId="29355B99" w14:textId="2624A802" w:rsidR="00E7254C" w:rsidRDefault="00E7254C" w:rsidP="00E7254C">
      <w:pPr>
        <w:pStyle w:val="Heading1"/>
      </w:pPr>
      <w:bookmarkStart w:id="13" w:name="_Toc88584054"/>
      <w:r>
        <w:lastRenderedPageBreak/>
        <w:t>US_CERT Federal Incident Notification Guidelines</w:t>
      </w:r>
      <w:bookmarkEnd w:id="13"/>
    </w:p>
    <w:p w14:paraId="743E9500" w14:textId="3BE901D9" w:rsidR="00E7254C" w:rsidRDefault="00155B42" w:rsidP="00F9794A">
      <w:pPr>
        <w:rPr>
          <w:rFonts w:ascii="Segoe UI Semilight" w:hAnsi="Segoe UI Semilight" w:cs="Segoe UI Semilight"/>
          <w:sz w:val="22"/>
          <w:szCs w:val="22"/>
        </w:rPr>
      </w:pPr>
      <w:r w:rsidRPr="00155B42">
        <w:rPr>
          <w:rFonts w:ascii="Segoe UI Semilight" w:hAnsi="Segoe UI Semilight" w:cs="Segoe UI Semilight"/>
          <w:sz w:val="22"/>
          <w:szCs w:val="22"/>
        </w:rPr>
        <w:t>Federal Government departments and agencies (D/As)</w:t>
      </w:r>
      <w:r w:rsidR="00571C4B">
        <w:rPr>
          <w:rFonts w:ascii="Segoe UI Semilight" w:hAnsi="Segoe UI Semilight" w:cs="Segoe UI Semilight"/>
          <w:sz w:val="22"/>
          <w:szCs w:val="22"/>
        </w:rPr>
        <w:t>:</w:t>
      </w:r>
      <w:r w:rsidRPr="00155B42">
        <w:rPr>
          <w:rFonts w:ascii="Segoe UI Semilight" w:hAnsi="Segoe UI Semilight" w:cs="Segoe UI Semilight"/>
          <w:sz w:val="22"/>
          <w:szCs w:val="22"/>
        </w:rPr>
        <w:t xml:space="preserve"> state, local, tribal, and territorial government entities </w:t>
      </w:r>
      <w:r w:rsidR="00E7254C" w:rsidRPr="00155B42">
        <w:rPr>
          <w:rFonts w:ascii="Segoe UI Semilight" w:hAnsi="Segoe UI Semilight" w:cs="Segoe UI Semilight"/>
          <w:sz w:val="22"/>
          <w:szCs w:val="22"/>
        </w:rPr>
        <w:t xml:space="preserve">must report information security incidents, where the confidentiality, integrity, or availability of a federal information system of a civilian Executive Branch agency is potentially compromised, to the CISA/US-CERT with the required data elements, as well as any other available information, </w:t>
      </w:r>
      <w:r w:rsidR="00E7254C" w:rsidRPr="00155B42">
        <w:rPr>
          <w:rFonts w:ascii="Segoe UI Semilight" w:hAnsi="Segoe UI Semilight" w:cs="Segoe UI Semilight"/>
          <w:b/>
          <w:bCs/>
          <w:sz w:val="22"/>
          <w:szCs w:val="22"/>
        </w:rPr>
        <w:t xml:space="preserve">within one hour </w:t>
      </w:r>
      <w:r w:rsidR="00E7254C" w:rsidRPr="00155B42">
        <w:rPr>
          <w:rFonts w:ascii="Segoe UI Semilight" w:hAnsi="Segoe UI Semilight" w:cs="Segoe UI Semilight"/>
          <w:sz w:val="22"/>
          <w:szCs w:val="22"/>
        </w:rPr>
        <w:t xml:space="preserve">of being identified by the agency’s top-level Computer Security Incident Response Team (CSIRT), Security Operations Center (SOC), or information technology department. </w:t>
      </w:r>
    </w:p>
    <w:p w14:paraId="59271728" w14:textId="77777777" w:rsidR="00F9794A" w:rsidRPr="00155B42" w:rsidRDefault="00F9794A" w:rsidP="00F9794A">
      <w:pPr>
        <w:rPr>
          <w:rFonts w:ascii="Segoe UI Semilight" w:hAnsi="Segoe UI Semilight" w:cs="Segoe UI Semilight"/>
          <w:sz w:val="22"/>
          <w:szCs w:val="22"/>
        </w:rPr>
      </w:pPr>
    </w:p>
    <w:p w14:paraId="19E36629" w14:textId="77777777" w:rsidR="00E7254C" w:rsidRDefault="00E7254C" w:rsidP="00F9794A">
      <w:pPr>
        <w:pStyle w:val="Heading2"/>
        <w:spacing w:before="0" w:after="0"/>
        <w:rPr>
          <w:b/>
        </w:rPr>
      </w:pPr>
      <w:bookmarkStart w:id="14" w:name="_Toc88584055"/>
      <w:r>
        <w:t>Submitting Incident Notifications</w:t>
      </w:r>
      <w:bookmarkEnd w:id="14"/>
    </w:p>
    <w:p w14:paraId="43D2FCED" w14:textId="4BB03073" w:rsidR="00E7254C" w:rsidRDefault="00E7254C" w:rsidP="00F9794A">
      <w:pPr>
        <w:rPr>
          <w:rFonts w:ascii="Segoe UI Semilight" w:hAnsi="Segoe UI Semilight" w:cs="Segoe UI Semilight"/>
          <w:sz w:val="22"/>
          <w:szCs w:val="22"/>
        </w:rPr>
      </w:pPr>
      <w:r w:rsidRPr="00155B42">
        <w:rPr>
          <w:rFonts w:ascii="Segoe UI Semilight" w:hAnsi="Segoe UI Semilight" w:cs="Segoe UI Semilight"/>
          <w:sz w:val="22"/>
          <w:szCs w:val="22"/>
        </w:rPr>
        <w:t>The information elements described in steps 1-7 below are required when notifying US-CERT of an incident:</w:t>
      </w:r>
    </w:p>
    <w:p w14:paraId="413F7A3A" w14:textId="77777777" w:rsidR="00F9794A" w:rsidRPr="00155B42" w:rsidRDefault="00F9794A" w:rsidP="00F9794A">
      <w:pPr>
        <w:rPr>
          <w:rFonts w:ascii="Segoe UI Semilight" w:hAnsi="Segoe UI Semilight" w:cs="Segoe UI Semilight"/>
          <w:sz w:val="22"/>
          <w:szCs w:val="22"/>
        </w:rPr>
      </w:pPr>
    </w:p>
    <w:p w14:paraId="160B1851" w14:textId="7777777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the current level of impact on agency functions or services (Functional Impact).</w:t>
      </w:r>
    </w:p>
    <w:p w14:paraId="2BBCF601" w14:textId="7777777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the type of information lost, compromised, or corrupted (Information Impact).</w:t>
      </w:r>
    </w:p>
    <w:p w14:paraId="06922A6F" w14:textId="7777777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Estimate the scope of time and resources needed to recover from the incident (Recoverability).</w:t>
      </w:r>
    </w:p>
    <w:p w14:paraId="18AB7B0D" w14:textId="7777777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when the activity was first detected.</w:t>
      </w:r>
    </w:p>
    <w:p w14:paraId="6985D400" w14:textId="4E22F7D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the number of systems, records, and users impacted</w:t>
      </w:r>
      <w:r w:rsidR="00F9794A" w:rsidRPr="000C7D75">
        <w:rPr>
          <w:rFonts w:ascii="Segoe UI Semilight" w:hAnsi="Segoe UI Semilight" w:cs="Segoe UI Semilight"/>
          <w:sz w:val="22"/>
          <w:szCs w:val="22"/>
        </w:rPr>
        <w:t>.</w:t>
      </w:r>
    </w:p>
    <w:p w14:paraId="3C70D944" w14:textId="77777777" w:rsidR="00F9794A"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the network location of the observed activity.</w:t>
      </w:r>
    </w:p>
    <w:p w14:paraId="103DEC43" w14:textId="7ED13F28" w:rsidR="00E7254C"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Identify point of contact information for additional follow-up.</w:t>
      </w:r>
    </w:p>
    <w:p w14:paraId="329D89DA" w14:textId="504BE9BB" w:rsidR="00E7254C" w:rsidRPr="00013901" w:rsidRDefault="00E7254C" w:rsidP="00013901">
      <w:pPr>
        <w:ind w:left="1440"/>
        <w:rPr>
          <w:rFonts w:ascii="Segoe UI Semilight" w:hAnsi="Segoe UI Semilight" w:cs="Segoe UI Semilight"/>
          <w:sz w:val="22"/>
          <w:szCs w:val="22"/>
        </w:rPr>
      </w:pPr>
      <w:r w:rsidRPr="00013901">
        <w:rPr>
          <w:rFonts w:ascii="Segoe UI Semilight" w:hAnsi="Segoe UI Semilight" w:cs="Segoe UI Semilight"/>
          <w:b/>
          <w:bCs/>
          <w:sz w:val="22"/>
          <w:szCs w:val="22"/>
        </w:rPr>
        <w:t xml:space="preserve">Important: </w:t>
      </w:r>
      <w:r w:rsidRPr="00013901">
        <w:rPr>
          <w:rFonts w:ascii="Segoe UI Semilight" w:hAnsi="Segoe UI Semilight" w:cs="Segoe UI Semilight"/>
          <w:sz w:val="22"/>
          <w:szCs w:val="22"/>
        </w:rPr>
        <w:t xml:space="preserve">Please refrain from adding sensitive personally identifiable information (PII) to incident submissions. </w:t>
      </w:r>
    </w:p>
    <w:p w14:paraId="60BE3CEC" w14:textId="0B529795" w:rsidR="00E7254C"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Submit the notification to US-CERT.</w:t>
      </w:r>
    </w:p>
    <w:p w14:paraId="7D340392" w14:textId="77777777" w:rsidR="00E7254C"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The following information should also be included if known at the time of submission:</w:t>
      </w:r>
    </w:p>
    <w:p w14:paraId="5AB88902" w14:textId="77777777" w:rsidR="00013901" w:rsidRDefault="00E7254C" w:rsidP="00013901">
      <w:pPr>
        <w:pStyle w:val="ListParagraph"/>
        <w:numPr>
          <w:ilvl w:val="0"/>
          <w:numId w:val="38"/>
        </w:numPr>
        <w:rPr>
          <w:rFonts w:ascii="Segoe UI Semilight" w:hAnsi="Segoe UI Semilight" w:cs="Segoe UI Semilight"/>
          <w:sz w:val="22"/>
          <w:szCs w:val="22"/>
        </w:rPr>
      </w:pPr>
      <w:r w:rsidRPr="000C7D75">
        <w:rPr>
          <w:rFonts w:ascii="Segoe UI Semilight" w:hAnsi="Segoe UI Semilight" w:cs="Segoe UI Semilight"/>
          <w:sz w:val="22"/>
          <w:szCs w:val="22"/>
        </w:rPr>
        <w:t>Identify the attack vector(s) that led to the incident.</w:t>
      </w:r>
    </w:p>
    <w:p w14:paraId="1BF58313" w14:textId="77777777" w:rsidR="00013901" w:rsidRDefault="00E7254C" w:rsidP="00013901">
      <w:pPr>
        <w:pStyle w:val="ListParagraph"/>
        <w:numPr>
          <w:ilvl w:val="0"/>
          <w:numId w:val="38"/>
        </w:numPr>
        <w:rPr>
          <w:rFonts w:ascii="Segoe UI Semilight" w:hAnsi="Segoe UI Semilight" w:cs="Segoe UI Semilight"/>
          <w:sz w:val="22"/>
          <w:szCs w:val="22"/>
        </w:rPr>
      </w:pPr>
      <w:r w:rsidRPr="000C7D75">
        <w:rPr>
          <w:rFonts w:ascii="Segoe UI Semilight" w:hAnsi="Segoe UI Semilight" w:cs="Segoe UI Semilight"/>
          <w:sz w:val="22"/>
          <w:szCs w:val="22"/>
        </w:rPr>
        <w:t>Provide any indicators of compromise, including signatures or detection measures developed in relationship to the incident.</w:t>
      </w:r>
    </w:p>
    <w:p w14:paraId="4F79F013" w14:textId="75CB868B" w:rsidR="00E7254C" w:rsidRPr="000C7D75" w:rsidRDefault="00E7254C" w:rsidP="00013901">
      <w:pPr>
        <w:pStyle w:val="ListParagraph"/>
        <w:numPr>
          <w:ilvl w:val="0"/>
          <w:numId w:val="38"/>
        </w:numPr>
        <w:rPr>
          <w:rFonts w:ascii="Segoe UI Semilight" w:hAnsi="Segoe UI Semilight" w:cs="Segoe UI Semilight"/>
          <w:sz w:val="22"/>
          <w:szCs w:val="22"/>
        </w:rPr>
      </w:pPr>
      <w:r w:rsidRPr="000C7D75">
        <w:rPr>
          <w:rFonts w:ascii="Segoe UI Semilight" w:hAnsi="Segoe UI Semilight" w:cs="Segoe UI Semilight"/>
          <w:sz w:val="22"/>
          <w:szCs w:val="22"/>
        </w:rPr>
        <w:t>Provide any mitigation activities undertaken in response to the incident.</w:t>
      </w:r>
    </w:p>
    <w:p w14:paraId="13FBE272" w14:textId="77777777" w:rsidR="00E7254C" w:rsidRPr="000C7D75" w:rsidRDefault="00E7254C" w:rsidP="000C7D75">
      <w:pPr>
        <w:pStyle w:val="ListParagraph"/>
        <w:numPr>
          <w:ilvl w:val="0"/>
          <w:numId w:val="37"/>
        </w:numPr>
        <w:rPr>
          <w:rFonts w:ascii="Segoe UI Semilight" w:hAnsi="Segoe UI Semilight" w:cs="Segoe UI Semilight"/>
          <w:sz w:val="22"/>
          <w:szCs w:val="22"/>
        </w:rPr>
      </w:pPr>
      <w:r w:rsidRPr="000C7D75">
        <w:rPr>
          <w:rFonts w:ascii="Segoe UI Semilight" w:hAnsi="Segoe UI Semilight" w:cs="Segoe UI Semilight"/>
          <w:sz w:val="22"/>
          <w:szCs w:val="22"/>
        </w:rPr>
        <w:t>Within one hour of receiving the report, CISA/US-CERT will provide the agency with:</w:t>
      </w:r>
    </w:p>
    <w:p w14:paraId="412AE536" w14:textId="77777777" w:rsidR="00E7254C" w:rsidRPr="000C7D75" w:rsidRDefault="00E7254C" w:rsidP="00013901">
      <w:pPr>
        <w:pStyle w:val="ListParagraph"/>
        <w:numPr>
          <w:ilvl w:val="1"/>
          <w:numId w:val="39"/>
        </w:numPr>
        <w:rPr>
          <w:rFonts w:ascii="Segoe UI Semilight" w:hAnsi="Segoe UI Semilight" w:cs="Segoe UI Semilight"/>
          <w:sz w:val="22"/>
          <w:szCs w:val="22"/>
        </w:rPr>
      </w:pPr>
      <w:r w:rsidRPr="000C7D75">
        <w:rPr>
          <w:rFonts w:ascii="Segoe UI Semilight" w:hAnsi="Segoe UI Semilight" w:cs="Segoe UI Semilight"/>
          <w:sz w:val="22"/>
          <w:szCs w:val="22"/>
        </w:rPr>
        <w:t>A tracking number for the incident.</w:t>
      </w:r>
    </w:p>
    <w:p w14:paraId="25A8327E" w14:textId="77777777" w:rsidR="00E7254C" w:rsidRPr="000C7D75" w:rsidRDefault="00E7254C" w:rsidP="00013901">
      <w:pPr>
        <w:pStyle w:val="ListParagraph"/>
        <w:numPr>
          <w:ilvl w:val="1"/>
          <w:numId w:val="39"/>
        </w:numPr>
        <w:rPr>
          <w:rFonts w:ascii="Segoe UI Semilight" w:hAnsi="Segoe UI Semilight" w:cs="Segoe UI Semilight"/>
          <w:sz w:val="22"/>
          <w:szCs w:val="22"/>
        </w:rPr>
      </w:pPr>
      <w:r w:rsidRPr="000C7D75">
        <w:rPr>
          <w:rFonts w:ascii="Segoe UI Semilight" w:hAnsi="Segoe UI Semilight" w:cs="Segoe UI Semilight"/>
          <w:sz w:val="22"/>
          <w:szCs w:val="22"/>
        </w:rPr>
        <w:t>A risk rating based on the Cyber Incident Scoring System (NCISS).</w:t>
      </w:r>
    </w:p>
    <w:p w14:paraId="39E9D59B" w14:textId="77777777" w:rsidR="00F9794A" w:rsidRDefault="00F9794A" w:rsidP="00F9794A">
      <w:pPr>
        <w:pStyle w:val="NormalWeb"/>
        <w:spacing w:before="0" w:beforeAutospacing="0" w:after="0" w:afterAutospacing="0"/>
      </w:pPr>
    </w:p>
    <w:p w14:paraId="356F8057" w14:textId="7C8692CC" w:rsidR="00E7254C" w:rsidRPr="00733B66" w:rsidRDefault="00E7254C" w:rsidP="00733B66">
      <w:pPr>
        <w:pStyle w:val="NormalWeb"/>
        <w:spacing w:before="0" w:beforeAutospacing="0" w:after="0" w:afterAutospacing="0"/>
        <w:rPr>
          <w:rFonts w:ascii="Segoe UI Semilight" w:hAnsi="Segoe UI Semilight" w:cs="Segoe UI Semilight"/>
          <w:sz w:val="22"/>
          <w:szCs w:val="22"/>
        </w:rPr>
      </w:pPr>
      <w:r w:rsidRPr="00733B66">
        <w:rPr>
          <w:rFonts w:ascii="Segoe UI Semilight" w:hAnsi="Segoe UI Semilight" w:cs="Segoe UI Semilight"/>
          <w:sz w:val="22"/>
          <w:szCs w:val="22"/>
        </w:rPr>
        <w:t xml:space="preserve">Reports may be submitted using the CISA/US-CERT Incident Reporting Form; send emails to </w:t>
      </w:r>
      <w:hyperlink r:id="rId11" w:history="1">
        <w:r w:rsidRPr="00733B66">
          <w:rPr>
            <w:rFonts w:ascii="Segoe UI Semilight" w:hAnsi="Segoe UI Semilight" w:cs="Segoe UI Semilight"/>
            <w:sz w:val="22"/>
            <w:szCs w:val="22"/>
          </w:rPr>
          <w:t xml:space="preserve">soc@us-cert.gov </w:t>
        </w:r>
      </w:hyperlink>
      <w:r w:rsidRPr="00733B66">
        <w:rPr>
          <w:rFonts w:ascii="Segoe UI Semilight" w:hAnsi="Segoe UI Semilight" w:cs="Segoe UI Semilight"/>
          <w:sz w:val="22"/>
          <w:szCs w:val="22"/>
        </w:rPr>
        <w:t xml:space="preserve">or submit reports via Structured Threat Information </w:t>
      </w:r>
      <w:proofErr w:type="spellStart"/>
      <w:r w:rsidRPr="00733B66">
        <w:rPr>
          <w:rFonts w:ascii="Segoe UI Semilight" w:hAnsi="Segoe UI Semilight" w:cs="Segoe UI Semilight"/>
          <w:sz w:val="22"/>
          <w:szCs w:val="22"/>
        </w:rPr>
        <w:t>eXpression</w:t>
      </w:r>
      <w:proofErr w:type="spellEnd"/>
      <w:r w:rsidRPr="00733B66">
        <w:rPr>
          <w:rFonts w:ascii="Segoe UI Semilight" w:hAnsi="Segoe UI Semilight" w:cs="Segoe UI Semilight"/>
          <w:sz w:val="22"/>
          <w:szCs w:val="22"/>
        </w:rPr>
        <w:t xml:space="preserve"> (STIX) to </w:t>
      </w:r>
      <w:hyperlink r:id="rId12" w:history="1">
        <w:r w:rsidRPr="00733B66">
          <w:rPr>
            <w:rFonts w:ascii="Segoe UI Semilight" w:hAnsi="Segoe UI Semilight" w:cs="Segoe UI Semilight"/>
            <w:sz w:val="22"/>
            <w:szCs w:val="22"/>
          </w:rPr>
          <w:t>autosubmit@us-cert.gov</w:t>
        </w:r>
      </w:hyperlink>
      <w:r w:rsidRPr="00733B66">
        <w:rPr>
          <w:rFonts w:ascii="Segoe UI Semilight" w:hAnsi="Segoe UI Semilight" w:cs="Segoe UI Semilight"/>
          <w:sz w:val="22"/>
          <w:szCs w:val="22"/>
        </w:rPr>
        <w:t xml:space="preserve"> (schema available upon request).</w:t>
      </w:r>
    </w:p>
    <w:p w14:paraId="4AE75F07" w14:textId="2547D254" w:rsidR="00E7254C" w:rsidRDefault="00E7254C" w:rsidP="004E22D2">
      <w:pPr>
        <w:spacing w:before="100" w:beforeAutospacing="1" w:after="100" w:afterAutospacing="1"/>
        <w:rPr>
          <w:rFonts w:ascii="Segoe UI Semilight" w:hAnsi="Segoe UI Semilight"/>
          <w:color w:val="000000" w:themeColor="text1"/>
          <w:sz w:val="22"/>
          <w:szCs w:val="22"/>
        </w:rPr>
      </w:pPr>
    </w:p>
    <w:p w14:paraId="31693D9F" w14:textId="77777777" w:rsidR="002F0A9C" w:rsidRDefault="002F0A9C" w:rsidP="002F0A9C">
      <w:pPr>
        <w:pStyle w:val="Heading1"/>
      </w:pPr>
      <w:bookmarkStart w:id="15" w:name="_Toc88584056"/>
      <w:r>
        <w:lastRenderedPageBreak/>
        <w:t>Cyber Security and Breach Reporting Sites</w:t>
      </w:r>
      <w:bookmarkEnd w:id="15"/>
    </w:p>
    <w:p w14:paraId="2D6DD6AD" w14:textId="77777777" w:rsidR="002F0A9C" w:rsidRPr="001D23B4" w:rsidRDefault="002F0A9C" w:rsidP="002F0A9C">
      <w:pPr>
        <w:pStyle w:val="Heading2"/>
        <w:spacing w:before="0" w:after="0"/>
      </w:pPr>
      <w:bookmarkStart w:id="16" w:name="_Toc88584057"/>
      <w:r>
        <w:t>Report Crime, Ransomware, Malware and Incidents</w:t>
      </w:r>
      <w:bookmarkEnd w:id="16"/>
    </w:p>
    <w:p w14:paraId="69D1837C" w14:textId="77777777" w:rsidR="002F0A9C" w:rsidRDefault="002F0A9C" w:rsidP="002F0A9C">
      <w:pPr>
        <w:pStyle w:val="BodyText"/>
      </w:pPr>
    </w:p>
    <w:p w14:paraId="25AE27AE" w14:textId="69875FF5" w:rsidR="002F0A9C" w:rsidRPr="00442E6B" w:rsidRDefault="00BF0A67" w:rsidP="00442E6B">
      <w:pPr>
        <w:rPr>
          <w:rFonts w:ascii="Segoe UI Semilight" w:hAnsi="Segoe UI Semilight" w:cs="Segoe UI Semilight"/>
          <w:sz w:val="22"/>
          <w:szCs w:val="22"/>
        </w:rPr>
      </w:pPr>
      <w:hyperlink r:id="rId13" w:tgtFrame="_blank" w:history="1">
        <w:r w:rsidR="002F0A9C" w:rsidRPr="005D286D">
          <w:rPr>
            <w:rFonts w:ascii="Segoe UI Semilight" w:hAnsi="Segoe UI Semilight" w:cs="Segoe UI Semilight"/>
            <w:b/>
            <w:bCs/>
            <w:color w:val="2F5496" w:themeColor="accent1" w:themeShade="BF"/>
            <w:sz w:val="22"/>
            <w:szCs w:val="22"/>
          </w:rPr>
          <w:t>Internet Crime Complaint Center (IC3)</w:t>
        </w:r>
      </w:hyperlink>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 xml:space="preserve">collects reports of Internet crime from the public. Using such complaints, the IC3’s Recovery Asset Team has assisted in freezing hundreds of thousands of dollars for victims of </w:t>
      </w:r>
      <w:r w:rsidR="00733B66" w:rsidRPr="00442E6B">
        <w:rPr>
          <w:rFonts w:ascii="Segoe UI Semilight" w:hAnsi="Segoe UI Semilight" w:cs="Segoe UI Semilight"/>
          <w:sz w:val="22"/>
          <w:szCs w:val="22"/>
        </w:rPr>
        <w:t>cybercrime</w:t>
      </w:r>
      <w:r w:rsidR="002F0A9C" w:rsidRPr="00442E6B">
        <w:rPr>
          <w:rFonts w:ascii="Segoe UI Semilight" w:hAnsi="Segoe UI Semilight" w:cs="Segoe UI Semilight"/>
          <w:sz w:val="22"/>
          <w:szCs w:val="22"/>
        </w:rPr>
        <w:t>.</w:t>
      </w:r>
    </w:p>
    <w:p w14:paraId="25350CD0" w14:textId="77777777" w:rsidR="002F0A9C" w:rsidRDefault="002F0A9C" w:rsidP="00442E6B">
      <w:pPr>
        <w:rPr>
          <w:rFonts w:ascii="Segoe UI Semilight" w:hAnsi="Segoe UI Semilight" w:cs="Segoe UI Semilight"/>
          <w:sz w:val="22"/>
          <w:szCs w:val="22"/>
        </w:rPr>
      </w:pPr>
    </w:p>
    <w:p w14:paraId="7F394FCA" w14:textId="1E8810F7" w:rsidR="002F0A9C" w:rsidRPr="00442E6B" w:rsidRDefault="00BF0A67" w:rsidP="00442E6B">
      <w:pPr>
        <w:pStyle w:val="NormalWeb"/>
        <w:shd w:val="clear" w:color="auto" w:fill="FFFFFF"/>
        <w:spacing w:before="0" w:beforeAutospacing="0" w:after="0" w:afterAutospacing="0"/>
        <w:rPr>
          <w:rFonts w:ascii="Segoe UI Semilight" w:hAnsi="Segoe UI Semilight" w:cs="Segoe UI Semilight"/>
          <w:sz w:val="22"/>
          <w:szCs w:val="22"/>
        </w:rPr>
      </w:pPr>
      <w:hyperlink r:id="rId14" w:history="1">
        <w:r w:rsidR="002F0A9C" w:rsidRPr="005D286D">
          <w:rPr>
            <w:rFonts w:ascii="Segoe UI Semilight" w:hAnsi="Segoe UI Semilight" w:cs="Segoe UI Semilight"/>
            <w:b/>
            <w:bCs/>
            <w:color w:val="2F5496" w:themeColor="accent1" w:themeShade="BF"/>
            <w:sz w:val="22"/>
            <w:szCs w:val="22"/>
          </w:rPr>
          <w:t>Cyber Task Forces</w:t>
        </w:r>
      </w:hyperlink>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 xml:space="preserve">Cybercrime, including computer intrusions or attacks, fraud, intellectual property theft, identity theft, theft of trade secrets, criminal hacking, terrorist activity, espionage, sabotage, or other foreign intelligence activity </w:t>
      </w:r>
    </w:p>
    <w:p w14:paraId="64FFA3FA" w14:textId="77777777" w:rsidR="00F2705F" w:rsidRPr="00442E6B" w:rsidRDefault="00F2705F" w:rsidP="00442E6B">
      <w:pPr>
        <w:pStyle w:val="NormalWeb"/>
        <w:shd w:val="clear" w:color="auto" w:fill="FFFFFF"/>
        <w:spacing w:before="0" w:beforeAutospacing="0" w:after="0" w:afterAutospacing="0"/>
        <w:rPr>
          <w:rFonts w:ascii="Segoe UI Semilight" w:hAnsi="Segoe UI Semilight" w:cs="Segoe UI Semilight"/>
          <w:sz w:val="22"/>
          <w:szCs w:val="22"/>
        </w:rPr>
      </w:pPr>
    </w:p>
    <w:p w14:paraId="54B6FC7B" w14:textId="38748E57" w:rsidR="002F0A9C" w:rsidRPr="00442E6B" w:rsidRDefault="00BF0A67" w:rsidP="00442E6B">
      <w:pPr>
        <w:pStyle w:val="NormalWeb"/>
        <w:shd w:val="clear" w:color="auto" w:fill="FFFFFF"/>
        <w:spacing w:before="0" w:beforeAutospacing="0" w:after="0" w:afterAutospacing="0"/>
        <w:rPr>
          <w:rFonts w:ascii="Segoe UI Semilight" w:hAnsi="Segoe UI Semilight" w:cs="Segoe UI Semilight"/>
          <w:sz w:val="22"/>
          <w:szCs w:val="22"/>
        </w:rPr>
      </w:pPr>
      <w:hyperlink r:id="rId15" w:history="1">
        <w:r w:rsidR="002F0A9C" w:rsidRPr="005D286D">
          <w:rPr>
            <w:rFonts w:ascii="Segoe UI Semilight" w:hAnsi="Segoe UI Semilight" w:cs="Segoe UI Semilight"/>
            <w:b/>
            <w:bCs/>
            <w:color w:val="2F5496" w:themeColor="accent1" w:themeShade="BF"/>
            <w:sz w:val="22"/>
            <w:szCs w:val="22"/>
          </w:rPr>
          <w:t>Electronic Crimes Task Forces (ECTFs)</w:t>
        </w:r>
      </w:hyperlink>
      <w:r w:rsidR="002F0A9C" w:rsidRPr="005D286D">
        <w:rPr>
          <w:rFonts w:ascii="Segoe UI Semilight" w:hAnsi="Segoe UI Semilight" w:cs="Segoe UI Semilight"/>
          <w:b/>
          <w:bCs/>
          <w:color w:val="2F5496" w:themeColor="accent1" w:themeShade="BF"/>
          <w:sz w:val="22"/>
          <w:szCs w:val="22"/>
        </w:rPr>
        <w:t xml:space="preserve"> Cybercrime</w:t>
      </w:r>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 xml:space="preserve">including computer intrusions or attacks, transmission of malicious code, password trafficking, or theft of payment card or other financial payment information </w:t>
      </w:r>
    </w:p>
    <w:p w14:paraId="6A857FE3" w14:textId="77777777" w:rsidR="00F2705F" w:rsidRPr="00442E6B" w:rsidRDefault="00F2705F" w:rsidP="00442E6B">
      <w:pPr>
        <w:pStyle w:val="NormalWeb"/>
        <w:shd w:val="clear" w:color="auto" w:fill="FFFFFF"/>
        <w:spacing w:before="0" w:beforeAutospacing="0" w:after="0" w:afterAutospacing="0"/>
        <w:rPr>
          <w:rFonts w:ascii="Segoe UI Semilight" w:hAnsi="Segoe UI Semilight" w:cs="Segoe UI Semilight"/>
          <w:sz w:val="22"/>
          <w:szCs w:val="22"/>
        </w:rPr>
      </w:pPr>
    </w:p>
    <w:p w14:paraId="0B00DD84" w14:textId="3B5E462B" w:rsidR="002F0A9C" w:rsidRPr="00442E6B" w:rsidRDefault="00BF0A67" w:rsidP="00442E6B">
      <w:pPr>
        <w:pStyle w:val="NormalWeb"/>
        <w:shd w:val="clear" w:color="auto" w:fill="FFFFFF"/>
        <w:spacing w:before="0" w:beforeAutospacing="0" w:after="0" w:afterAutospacing="0"/>
        <w:rPr>
          <w:rFonts w:ascii="Segoe UI Semilight" w:hAnsi="Segoe UI Semilight" w:cs="Segoe UI Semilight"/>
          <w:sz w:val="22"/>
          <w:szCs w:val="22"/>
        </w:rPr>
      </w:pPr>
      <w:hyperlink r:id="rId16" w:history="1">
        <w:r w:rsidR="002F0A9C" w:rsidRPr="005D286D">
          <w:rPr>
            <w:rFonts w:ascii="Segoe UI Semilight" w:hAnsi="Segoe UI Semilight" w:cs="Segoe UI Semilight"/>
            <w:b/>
            <w:bCs/>
            <w:color w:val="2F5496" w:themeColor="accent1" w:themeShade="BF"/>
            <w:sz w:val="22"/>
            <w:szCs w:val="22"/>
          </w:rPr>
          <w:t>National Cybersecurity and Communications Integration Center (NCCIC)</w:t>
        </w:r>
      </w:hyperlink>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Suspected or confirmed cyber incidents that may impact critical infrastructure and require technical response and mitigation assistance</w:t>
      </w:r>
      <w:r w:rsidR="00B14A5B">
        <w:rPr>
          <w:rFonts w:ascii="Segoe UI Semilight" w:hAnsi="Segoe UI Semilight" w:cs="Segoe UI Semilight"/>
          <w:sz w:val="22"/>
          <w:szCs w:val="22"/>
        </w:rPr>
        <w:t>.</w:t>
      </w:r>
      <w:r w:rsidR="002F0A9C" w:rsidRPr="00442E6B">
        <w:rPr>
          <w:rFonts w:ascii="Segoe UI Semilight" w:hAnsi="Segoe UI Semilight" w:cs="Segoe UI Semilight"/>
          <w:sz w:val="22"/>
          <w:szCs w:val="22"/>
        </w:rPr>
        <w:t xml:space="preserve"> </w:t>
      </w:r>
    </w:p>
    <w:p w14:paraId="755AD399" w14:textId="77777777" w:rsidR="00F2705F" w:rsidRPr="00442E6B" w:rsidRDefault="00F2705F" w:rsidP="00442E6B">
      <w:pPr>
        <w:pStyle w:val="NormalWeb"/>
        <w:shd w:val="clear" w:color="auto" w:fill="FFFFFF"/>
        <w:spacing w:before="0" w:beforeAutospacing="0" w:after="0" w:afterAutospacing="0"/>
        <w:rPr>
          <w:rFonts w:ascii="Segoe UI Semilight" w:hAnsi="Segoe UI Semilight" w:cs="Segoe UI Semilight"/>
          <w:sz w:val="22"/>
          <w:szCs w:val="22"/>
        </w:rPr>
      </w:pPr>
    </w:p>
    <w:p w14:paraId="3B3EDAD5" w14:textId="77777777" w:rsidR="002F0A9C" w:rsidRPr="00442E6B" w:rsidRDefault="002F0A9C" w:rsidP="00442E6B">
      <w:pPr>
        <w:pStyle w:val="NormalWeb"/>
        <w:spacing w:before="0" w:beforeAutospacing="0" w:after="0" w:afterAutospacing="0"/>
        <w:rPr>
          <w:rFonts w:ascii="Segoe UI Semilight" w:hAnsi="Segoe UI Semilight" w:cs="Segoe UI Semilight"/>
          <w:sz w:val="22"/>
          <w:szCs w:val="22"/>
        </w:rPr>
      </w:pPr>
      <w:r w:rsidRPr="005D286D">
        <w:rPr>
          <w:rFonts w:ascii="Segoe UI Semilight" w:hAnsi="Segoe UI Semilight" w:cs="Segoe UI Semilight"/>
          <w:b/>
          <w:bCs/>
          <w:color w:val="2F5496" w:themeColor="accent1" w:themeShade="BF"/>
          <w:sz w:val="22"/>
          <w:szCs w:val="22"/>
          <w:u w:val="single"/>
        </w:rPr>
        <w:t xml:space="preserve">CISA </w:t>
      </w:r>
      <w:hyperlink r:id="rId17" w:history="1">
        <w:r w:rsidRPr="005D286D">
          <w:rPr>
            <w:rFonts w:ascii="Segoe UI Semilight" w:hAnsi="Segoe UI Semilight" w:cs="Segoe UI Semilight"/>
            <w:b/>
            <w:bCs/>
            <w:color w:val="2F5496" w:themeColor="accent1" w:themeShade="BF"/>
            <w:sz w:val="22"/>
            <w:szCs w:val="22"/>
            <w:u w:val="single"/>
          </w:rPr>
          <w:t>Incident Reporting Form:</w:t>
        </w:r>
      </w:hyperlink>
      <w:r w:rsidRPr="00F9794A">
        <w:rPr>
          <w:rFonts w:ascii="Segoe UI Semilight" w:hAnsi="Segoe UI Semilight" w:cs="Segoe UI Semilight"/>
          <w:color w:val="0070C0"/>
          <w:sz w:val="22"/>
          <w:szCs w:val="22"/>
        </w:rPr>
        <w:t xml:space="preserve"> </w:t>
      </w:r>
      <w:r w:rsidRPr="00442E6B">
        <w:rPr>
          <w:rFonts w:ascii="Segoe UI Semilight" w:hAnsi="Segoe UI Semilight" w:cs="Segoe UI Semilight"/>
          <w:sz w:val="22"/>
          <w:szCs w:val="22"/>
        </w:rPr>
        <w:t xml:space="preserve">report incidents as defined by </w:t>
      </w:r>
      <w:hyperlink r:id="rId18" w:history="1">
        <w:r w:rsidRPr="00442E6B">
          <w:rPr>
            <w:rFonts w:ascii="Segoe UI Semilight" w:hAnsi="Segoe UI Semilight" w:cs="Segoe UI Semilight"/>
            <w:sz w:val="22"/>
            <w:szCs w:val="22"/>
          </w:rPr>
          <w:t>NIST Special Publication 800-61 Rev 2</w:t>
        </w:r>
      </w:hyperlink>
      <w:r w:rsidRPr="00442E6B">
        <w:rPr>
          <w:rFonts w:ascii="Segoe UI Semilight" w:hAnsi="Segoe UI Semilight" w:cs="Segoe UI Semilight"/>
          <w:sz w:val="22"/>
          <w:szCs w:val="22"/>
        </w:rPr>
        <w:t>, to include</w:t>
      </w:r>
    </w:p>
    <w:p w14:paraId="755DFAF6" w14:textId="77777777" w:rsidR="002F0A9C" w:rsidRPr="00442E6B" w:rsidRDefault="002F0A9C" w:rsidP="00442E6B">
      <w:pPr>
        <w:numPr>
          <w:ilvl w:val="0"/>
          <w:numId w:val="32"/>
        </w:numPr>
        <w:rPr>
          <w:rFonts w:ascii="Segoe UI Semilight" w:hAnsi="Segoe UI Semilight" w:cs="Segoe UI Semilight"/>
          <w:sz w:val="22"/>
          <w:szCs w:val="22"/>
        </w:rPr>
      </w:pPr>
      <w:r w:rsidRPr="00442E6B">
        <w:rPr>
          <w:rFonts w:ascii="Segoe UI Semilight" w:hAnsi="Segoe UI Semilight" w:cs="Segoe UI Semilight"/>
          <w:sz w:val="22"/>
          <w:szCs w:val="22"/>
        </w:rPr>
        <w:t>Attempts to gain unauthorized access to a system or its data,</w:t>
      </w:r>
    </w:p>
    <w:p w14:paraId="3171AA8D" w14:textId="77777777" w:rsidR="002F0A9C" w:rsidRPr="00442E6B" w:rsidRDefault="002F0A9C" w:rsidP="00442E6B">
      <w:pPr>
        <w:numPr>
          <w:ilvl w:val="0"/>
          <w:numId w:val="32"/>
        </w:numPr>
        <w:rPr>
          <w:rFonts w:ascii="Segoe UI Semilight" w:hAnsi="Segoe UI Semilight" w:cs="Segoe UI Semilight"/>
          <w:sz w:val="22"/>
          <w:szCs w:val="22"/>
        </w:rPr>
      </w:pPr>
      <w:r w:rsidRPr="00442E6B">
        <w:rPr>
          <w:rFonts w:ascii="Segoe UI Semilight" w:hAnsi="Segoe UI Semilight" w:cs="Segoe UI Semilight"/>
          <w:sz w:val="22"/>
          <w:szCs w:val="22"/>
        </w:rPr>
        <w:t>Unwanted disruption or denial of service, or</w:t>
      </w:r>
    </w:p>
    <w:p w14:paraId="70A8AE60" w14:textId="77777777" w:rsidR="002F0A9C" w:rsidRPr="00442E6B" w:rsidRDefault="002F0A9C" w:rsidP="00442E6B">
      <w:pPr>
        <w:numPr>
          <w:ilvl w:val="0"/>
          <w:numId w:val="32"/>
        </w:numPr>
        <w:rPr>
          <w:rFonts w:ascii="Segoe UI Semilight" w:hAnsi="Segoe UI Semilight" w:cs="Segoe UI Semilight"/>
          <w:sz w:val="22"/>
          <w:szCs w:val="22"/>
        </w:rPr>
      </w:pPr>
      <w:r w:rsidRPr="00442E6B">
        <w:rPr>
          <w:rFonts w:ascii="Segoe UI Semilight" w:hAnsi="Segoe UI Semilight" w:cs="Segoe UI Semilight"/>
          <w:sz w:val="22"/>
          <w:szCs w:val="22"/>
        </w:rPr>
        <w:t>Abuse or misuse of a system or data in violation of policy.</w:t>
      </w:r>
    </w:p>
    <w:p w14:paraId="1C71AC81" w14:textId="77777777" w:rsidR="00F2705F" w:rsidRPr="00442E6B" w:rsidRDefault="00F2705F" w:rsidP="00442E6B">
      <w:pPr>
        <w:pStyle w:val="NormalWeb"/>
        <w:spacing w:before="0" w:beforeAutospacing="0" w:after="0" w:afterAutospacing="0"/>
        <w:rPr>
          <w:rFonts w:ascii="Segoe UI Semilight" w:hAnsi="Segoe UI Semilight" w:cs="Segoe UI Semilight"/>
          <w:sz w:val="22"/>
          <w:szCs w:val="22"/>
        </w:rPr>
      </w:pPr>
    </w:p>
    <w:p w14:paraId="123679D6" w14:textId="3E429C44" w:rsidR="002F0A9C" w:rsidRPr="00442E6B" w:rsidRDefault="002F0A9C" w:rsidP="00442E6B">
      <w:pPr>
        <w:pStyle w:val="NormalWeb"/>
        <w:spacing w:before="0" w:beforeAutospacing="0" w:after="0" w:afterAutospacing="0"/>
        <w:rPr>
          <w:rFonts w:ascii="Segoe UI Semilight" w:hAnsi="Segoe UI Semilight" w:cs="Segoe UI Semilight"/>
          <w:sz w:val="22"/>
          <w:szCs w:val="22"/>
        </w:rPr>
      </w:pPr>
      <w:r w:rsidRPr="00442E6B">
        <w:rPr>
          <w:rFonts w:ascii="Segoe UI Semilight" w:hAnsi="Segoe UI Semilight" w:cs="Segoe UI Semilight"/>
          <w:sz w:val="22"/>
          <w:szCs w:val="22"/>
        </w:rPr>
        <w:t xml:space="preserve">Federal incident notification guidelines, including definitions and reporting timeframes can be found at </w:t>
      </w:r>
      <w:hyperlink r:id="rId19" w:history="1">
        <w:r w:rsidRPr="00442E6B">
          <w:rPr>
            <w:rFonts w:ascii="Segoe UI Semilight" w:hAnsi="Segoe UI Semilight" w:cs="Segoe UI Semilight"/>
            <w:sz w:val="22"/>
            <w:szCs w:val="22"/>
          </w:rPr>
          <w:t>http://www.us-cert.gov/incident-notification-guidelines</w:t>
        </w:r>
      </w:hyperlink>
      <w:r w:rsidRPr="00442E6B">
        <w:rPr>
          <w:rFonts w:ascii="Segoe UI Semilight" w:hAnsi="Segoe UI Semilight" w:cs="Segoe UI Semilight"/>
          <w:sz w:val="22"/>
          <w:szCs w:val="22"/>
        </w:rPr>
        <w:t>.</w:t>
      </w:r>
    </w:p>
    <w:p w14:paraId="076406C9" w14:textId="77777777" w:rsidR="00F2705F" w:rsidRPr="005D286D" w:rsidRDefault="00F2705F" w:rsidP="00442E6B">
      <w:pPr>
        <w:pStyle w:val="NormalWeb"/>
        <w:spacing w:before="0" w:beforeAutospacing="0" w:after="0" w:afterAutospacing="0"/>
        <w:rPr>
          <w:rFonts w:ascii="Segoe UI Semilight" w:hAnsi="Segoe UI Semilight" w:cs="Segoe UI Semilight"/>
          <w:b/>
          <w:bCs/>
          <w:color w:val="2F5496" w:themeColor="accent1" w:themeShade="BF"/>
          <w:sz w:val="22"/>
          <w:szCs w:val="22"/>
        </w:rPr>
      </w:pPr>
    </w:p>
    <w:p w14:paraId="4EECBC04" w14:textId="2589230C" w:rsidR="002F0A9C" w:rsidRPr="00442E6B" w:rsidRDefault="00BF0A67" w:rsidP="00442E6B">
      <w:pPr>
        <w:pStyle w:val="NormalWeb"/>
        <w:spacing w:before="0" w:beforeAutospacing="0" w:after="0" w:afterAutospacing="0"/>
        <w:rPr>
          <w:rFonts w:ascii="Segoe UI Semilight" w:hAnsi="Segoe UI Semilight" w:cs="Segoe UI Semilight"/>
          <w:sz w:val="22"/>
          <w:szCs w:val="22"/>
        </w:rPr>
      </w:pPr>
      <w:hyperlink r:id="rId20" w:history="1">
        <w:r w:rsidR="002F0A9C" w:rsidRPr="005D286D">
          <w:rPr>
            <w:rFonts w:ascii="Segoe UI Semilight" w:hAnsi="Segoe UI Semilight" w:cs="Segoe UI Semilight"/>
            <w:b/>
            <w:bCs/>
            <w:color w:val="2F5496" w:themeColor="accent1" w:themeShade="BF"/>
            <w:sz w:val="22"/>
            <w:szCs w:val="22"/>
          </w:rPr>
          <w:t>Share indicators and defensive measures</w:t>
        </w:r>
      </w:hyperlink>
      <w:r w:rsidR="002F0A9C" w:rsidRPr="005D286D">
        <w:rPr>
          <w:rFonts w:ascii="Segoe UI Semilight" w:hAnsi="Segoe UI Semilight" w:cs="Segoe UI Semilight"/>
          <w:b/>
          <w:bCs/>
          <w:color w:val="2F5496" w:themeColor="accent1" w:themeShade="BF"/>
          <w:sz w:val="22"/>
          <w:szCs w:val="22"/>
        </w:rPr>
        <w:t>:</w:t>
      </w:r>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submit cyber threat indicators and defensive measures with DHS and the Federal Government (includes sharing under the Cybersecurity Information Sharing Act of 2015).</w:t>
      </w:r>
    </w:p>
    <w:p w14:paraId="19125602" w14:textId="77777777" w:rsidR="00F2705F" w:rsidRPr="00442E6B" w:rsidRDefault="00F2705F" w:rsidP="00442E6B">
      <w:pPr>
        <w:pStyle w:val="NormalWeb"/>
        <w:spacing w:before="0" w:beforeAutospacing="0" w:after="0" w:afterAutospacing="0"/>
        <w:rPr>
          <w:rFonts w:ascii="Segoe UI Semilight" w:hAnsi="Segoe UI Semilight" w:cs="Segoe UI Semilight"/>
          <w:sz w:val="22"/>
          <w:szCs w:val="22"/>
        </w:rPr>
      </w:pPr>
    </w:p>
    <w:p w14:paraId="6AF5C4E9" w14:textId="6F7A4B9D" w:rsidR="002F0A9C" w:rsidRPr="00442E6B" w:rsidRDefault="00BF0A67" w:rsidP="00442E6B">
      <w:pPr>
        <w:pStyle w:val="NormalWeb"/>
        <w:spacing w:before="0" w:beforeAutospacing="0" w:after="0" w:afterAutospacing="0"/>
        <w:rPr>
          <w:rFonts w:ascii="Segoe UI Semilight" w:hAnsi="Segoe UI Semilight" w:cs="Segoe UI Semilight"/>
          <w:sz w:val="22"/>
          <w:szCs w:val="22"/>
        </w:rPr>
      </w:pPr>
      <w:hyperlink r:id="rId21" w:history="1">
        <w:r w:rsidR="002F0A9C" w:rsidRPr="005D286D">
          <w:rPr>
            <w:rFonts w:ascii="Segoe UI Semilight" w:hAnsi="Segoe UI Semilight" w:cs="Segoe UI Semilight"/>
            <w:b/>
            <w:bCs/>
            <w:color w:val="2F5496" w:themeColor="accent1" w:themeShade="BF"/>
            <w:sz w:val="22"/>
            <w:szCs w:val="22"/>
          </w:rPr>
          <w:t>Report phishing</w:t>
        </w:r>
      </w:hyperlink>
      <w:r w:rsidR="002F0A9C" w:rsidRPr="005D286D">
        <w:rPr>
          <w:rFonts w:ascii="Segoe UI Semilight" w:hAnsi="Segoe UI Semilight" w:cs="Segoe UI Semilight"/>
          <w:b/>
          <w:bCs/>
          <w:color w:val="2F5496" w:themeColor="accent1" w:themeShade="BF"/>
          <w:sz w:val="22"/>
          <w:szCs w:val="22"/>
        </w:rPr>
        <w:t>:</w:t>
      </w:r>
      <w:r w:rsidR="002F0A9C" w:rsidRPr="005D286D">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an attempt by an individual or group to solicit personal information from unsuspecting users by employing social engineering techniques, typically via emails containing links to fraudulent websites.</w:t>
      </w:r>
    </w:p>
    <w:p w14:paraId="41B3AB6A" w14:textId="77777777" w:rsidR="00F2705F" w:rsidRPr="00442E6B" w:rsidRDefault="00F2705F" w:rsidP="00442E6B">
      <w:pPr>
        <w:pStyle w:val="NormalWeb"/>
        <w:spacing w:before="0" w:beforeAutospacing="0" w:after="0" w:afterAutospacing="0"/>
        <w:rPr>
          <w:rFonts w:ascii="Segoe UI Semilight" w:hAnsi="Segoe UI Semilight" w:cs="Segoe UI Semilight"/>
          <w:sz w:val="22"/>
          <w:szCs w:val="22"/>
        </w:rPr>
      </w:pPr>
    </w:p>
    <w:p w14:paraId="71900837" w14:textId="4504E1A6" w:rsidR="002F0A9C" w:rsidRPr="00442E6B" w:rsidRDefault="00BF0A67" w:rsidP="00442E6B">
      <w:pPr>
        <w:pStyle w:val="NormalWeb"/>
        <w:spacing w:before="0" w:beforeAutospacing="0" w:after="0" w:afterAutospacing="0"/>
        <w:rPr>
          <w:rFonts w:ascii="Segoe UI Semilight" w:hAnsi="Segoe UI Semilight" w:cs="Segoe UI Semilight"/>
          <w:sz w:val="22"/>
          <w:szCs w:val="22"/>
        </w:rPr>
      </w:pPr>
      <w:hyperlink r:id="rId22" w:history="1">
        <w:r w:rsidR="002F0A9C" w:rsidRPr="004B5744">
          <w:rPr>
            <w:rFonts w:ascii="Segoe UI Semilight" w:hAnsi="Segoe UI Semilight" w:cs="Segoe UI Semilight"/>
            <w:b/>
            <w:bCs/>
            <w:color w:val="2F5496" w:themeColor="accent1" w:themeShade="BF"/>
            <w:sz w:val="22"/>
            <w:szCs w:val="22"/>
          </w:rPr>
          <w:t>Report malware</w:t>
        </w:r>
      </w:hyperlink>
      <w:r w:rsidR="002F0A9C" w:rsidRPr="004B5744">
        <w:rPr>
          <w:rFonts w:ascii="Segoe UI Semilight" w:hAnsi="Segoe UI Semilight" w:cs="Segoe UI Semilight"/>
          <w:b/>
          <w:bCs/>
          <w:color w:val="2F5496" w:themeColor="accent1" w:themeShade="BF"/>
          <w:sz w:val="22"/>
          <w:szCs w:val="22"/>
        </w:rPr>
        <w:t>:</w:t>
      </w:r>
      <w:r w:rsidR="002F0A9C" w:rsidRPr="004B5744">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malicious code (e.g., viruses, worms, bots) that disrupts service, steals sensitive information, gains access to private computer systems, etc.</w:t>
      </w:r>
    </w:p>
    <w:p w14:paraId="67516FA6" w14:textId="77777777" w:rsidR="00F2705F" w:rsidRPr="00442E6B" w:rsidRDefault="00F2705F" w:rsidP="00442E6B">
      <w:pPr>
        <w:pStyle w:val="NormalWeb"/>
        <w:spacing w:before="0" w:beforeAutospacing="0" w:after="0" w:afterAutospacing="0"/>
        <w:rPr>
          <w:rFonts w:ascii="Segoe UI Semilight" w:hAnsi="Segoe UI Semilight" w:cs="Segoe UI Semilight"/>
          <w:sz w:val="22"/>
          <w:szCs w:val="22"/>
        </w:rPr>
      </w:pPr>
    </w:p>
    <w:p w14:paraId="3D9823A3" w14:textId="3A35250C" w:rsidR="002F0A9C" w:rsidRPr="00442E6B" w:rsidRDefault="00BF0A67" w:rsidP="00442E6B">
      <w:pPr>
        <w:pStyle w:val="NormalWeb"/>
        <w:spacing w:before="0" w:beforeAutospacing="0" w:after="0" w:afterAutospacing="0"/>
        <w:rPr>
          <w:rFonts w:ascii="Segoe UI Semilight" w:hAnsi="Segoe UI Semilight" w:cs="Segoe UI Semilight"/>
          <w:sz w:val="22"/>
          <w:szCs w:val="22"/>
        </w:rPr>
      </w:pPr>
      <w:hyperlink r:id="rId23" w:history="1">
        <w:r w:rsidR="002F0A9C" w:rsidRPr="00762AF1">
          <w:rPr>
            <w:rFonts w:ascii="Segoe UI Semilight" w:hAnsi="Segoe UI Semilight" w:cs="Segoe UI Semilight"/>
            <w:b/>
            <w:bCs/>
            <w:color w:val="2F5496" w:themeColor="accent1" w:themeShade="BF"/>
            <w:sz w:val="22"/>
            <w:szCs w:val="22"/>
          </w:rPr>
          <w:t>Report software vulnerabilities or ICS vulnerabilities</w:t>
        </w:r>
      </w:hyperlink>
      <w:r w:rsidR="002F0A9C" w:rsidRPr="00762AF1">
        <w:rPr>
          <w:rFonts w:ascii="Segoe UI Semilight" w:hAnsi="Segoe UI Semilight" w:cs="Segoe UI Semilight"/>
          <w:b/>
          <w:bCs/>
          <w:color w:val="2F5496" w:themeColor="accent1" w:themeShade="BF"/>
          <w:sz w:val="22"/>
          <w:szCs w:val="22"/>
        </w:rPr>
        <w:t>:</w:t>
      </w:r>
      <w:r w:rsidR="002F0A9C" w:rsidRPr="00762AF1">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 xml:space="preserve">defects that allow an attacker to violate an explicit (or implicit) security policy to achieve some impact (or consequence). In particular, defects </w:t>
      </w:r>
      <w:r w:rsidR="002F0A9C" w:rsidRPr="00442E6B">
        <w:rPr>
          <w:rFonts w:ascii="Segoe UI Semilight" w:hAnsi="Segoe UI Semilight" w:cs="Segoe UI Semilight"/>
          <w:sz w:val="22"/>
          <w:szCs w:val="22"/>
        </w:rPr>
        <w:lastRenderedPageBreak/>
        <w:t>that allow intruders to gain increased levels of access or interfere with the normal operation of systems are vulnerabilities. Insecure configurations, design choices, and changing environmental conditions can also cause vulnerabilities.</w:t>
      </w:r>
    </w:p>
    <w:p w14:paraId="23DB0CDC" w14:textId="77777777" w:rsidR="00F2705F" w:rsidRPr="00442E6B" w:rsidRDefault="00F2705F" w:rsidP="00442E6B">
      <w:pPr>
        <w:pStyle w:val="NormalWeb"/>
        <w:spacing w:before="0" w:beforeAutospacing="0" w:after="0" w:afterAutospacing="0"/>
        <w:rPr>
          <w:rFonts w:ascii="Segoe UI Semilight" w:hAnsi="Segoe UI Semilight" w:cs="Segoe UI Semilight"/>
          <w:sz w:val="22"/>
          <w:szCs w:val="22"/>
        </w:rPr>
      </w:pPr>
    </w:p>
    <w:p w14:paraId="109BEF39" w14:textId="77777777" w:rsidR="002F0A9C" w:rsidRPr="00442E6B" w:rsidRDefault="00BF0A67" w:rsidP="00442E6B">
      <w:pPr>
        <w:pStyle w:val="NormalWeb"/>
        <w:spacing w:before="0" w:beforeAutospacing="0" w:after="0" w:afterAutospacing="0"/>
        <w:rPr>
          <w:rFonts w:ascii="Segoe UI Semilight" w:hAnsi="Segoe UI Semilight" w:cs="Segoe UI Semilight"/>
          <w:sz w:val="22"/>
          <w:szCs w:val="22"/>
        </w:rPr>
      </w:pPr>
      <w:hyperlink r:id="rId24" w:history="1">
        <w:r w:rsidR="002F0A9C" w:rsidRPr="00762AF1">
          <w:rPr>
            <w:rFonts w:ascii="Segoe UI Semilight" w:hAnsi="Segoe UI Semilight" w:cs="Segoe UI Semilight"/>
            <w:b/>
            <w:bCs/>
            <w:color w:val="2F5496" w:themeColor="accent1" w:themeShade="BF"/>
            <w:sz w:val="22"/>
            <w:szCs w:val="22"/>
          </w:rPr>
          <w:t>Report vulnerabilities in U.S. Government websites</w:t>
        </w:r>
      </w:hyperlink>
      <w:r w:rsidR="002F0A9C" w:rsidRPr="00762AF1">
        <w:rPr>
          <w:rFonts w:ascii="Segoe UI Semilight" w:hAnsi="Segoe UI Semilight" w:cs="Segoe UI Semilight"/>
          <w:b/>
          <w:bCs/>
          <w:color w:val="2F5496" w:themeColor="accent1" w:themeShade="BF"/>
          <w:sz w:val="22"/>
          <w:szCs w:val="22"/>
        </w:rPr>
        <w:t>:</w:t>
      </w:r>
      <w:r w:rsidR="002F0A9C" w:rsidRPr="00762AF1">
        <w:rPr>
          <w:rFonts w:ascii="Segoe UI Semilight" w:hAnsi="Segoe UI Semilight" w:cs="Segoe UI Semilight"/>
          <w:color w:val="2F5496" w:themeColor="accent1" w:themeShade="BF"/>
          <w:sz w:val="22"/>
          <w:szCs w:val="22"/>
        </w:rPr>
        <w:t xml:space="preserve"> </w:t>
      </w:r>
      <w:r w:rsidR="002F0A9C" w:rsidRPr="00442E6B">
        <w:rPr>
          <w:rFonts w:ascii="Segoe UI Semilight" w:hAnsi="Segoe UI Semilight" w:cs="Segoe UI Semilight"/>
          <w:sz w:val="22"/>
          <w:szCs w:val="22"/>
        </w:rPr>
        <w:t>defects that may allow an attacker to violate a security policy to cause some impact or consequence, particularly those vulnerabilities that allow increased levels of access or the ability to interfere with the normal operation of the server or site.</w:t>
      </w:r>
    </w:p>
    <w:p w14:paraId="4F5CAD17" w14:textId="77777777" w:rsidR="002F0A9C" w:rsidRPr="004E22D2" w:rsidRDefault="002F0A9C" w:rsidP="004E22D2">
      <w:pPr>
        <w:spacing w:before="100" w:beforeAutospacing="1" w:after="100" w:afterAutospacing="1"/>
        <w:rPr>
          <w:rFonts w:ascii="Segoe UI Semilight" w:hAnsi="Segoe UI Semilight"/>
          <w:color w:val="000000" w:themeColor="text1"/>
          <w:sz w:val="22"/>
          <w:szCs w:val="22"/>
        </w:rPr>
      </w:pPr>
    </w:p>
    <w:p w14:paraId="7091FB9D" w14:textId="7D6E248E" w:rsidR="00F8365C" w:rsidRDefault="00F8365C" w:rsidP="00F8365C">
      <w:pPr>
        <w:pStyle w:val="Heading1"/>
      </w:pPr>
      <w:bookmarkStart w:id="17" w:name="_Toc88584058"/>
      <w:r>
        <w:t>Regulat</w:t>
      </w:r>
      <w:r w:rsidR="001D23B4">
        <w:t>ory Notification Requirements</w:t>
      </w:r>
      <w:bookmarkEnd w:id="17"/>
    </w:p>
    <w:p w14:paraId="037B4046" w14:textId="77777777" w:rsidR="009B5150" w:rsidRPr="00783105" w:rsidRDefault="009B5150" w:rsidP="009B5150">
      <w:pPr>
        <w:pStyle w:val="Heading2"/>
        <w:spacing w:before="0" w:after="0"/>
      </w:pPr>
      <w:bookmarkStart w:id="18" w:name="_Toc88584059"/>
      <w:r w:rsidRPr="00783105">
        <w:t>Texas Data Breach Notification</w:t>
      </w:r>
      <w:bookmarkEnd w:id="18"/>
    </w:p>
    <w:p w14:paraId="2A5D6EE2" w14:textId="77777777" w:rsidR="009B5150" w:rsidRDefault="009B5150" w:rsidP="009B5150">
      <w:pPr>
        <w:rPr>
          <w:rFonts w:ascii="Segoe UI Semilight" w:hAnsi="Segoe UI Semilight" w:cs="Segoe UI Semilight"/>
          <w:sz w:val="22"/>
          <w:szCs w:val="22"/>
        </w:rPr>
      </w:pPr>
      <w:r w:rsidRPr="003835DC">
        <w:rPr>
          <w:rFonts w:ascii="Segoe UI Semilight" w:eastAsiaTheme="minorHAnsi" w:hAnsi="Segoe UI Semilight" w:cs="Segoe UI Semilight"/>
          <w:sz w:val="22"/>
          <w:szCs w:val="22"/>
        </w:rPr>
        <w:t>Texas law requires certain businesses that experience a data breach of system security to notify affected consumers AND also to provide notice of that data breach to the Office of the Texas Attorney General if the breach affects 250 or more Texans.</w:t>
      </w:r>
    </w:p>
    <w:p w14:paraId="5D73A972" w14:textId="77777777" w:rsidR="009B5150" w:rsidRPr="003835DC" w:rsidRDefault="009B5150" w:rsidP="009B5150">
      <w:pPr>
        <w:rPr>
          <w:rFonts w:ascii="Segoe UI Semilight" w:eastAsiaTheme="minorHAnsi" w:hAnsi="Segoe UI Semilight" w:cs="Segoe UI Semilight"/>
          <w:sz w:val="22"/>
          <w:szCs w:val="22"/>
        </w:rPr>
      </w:pPr>
    </w:p>
    <w:p w14:paraId="39384FFC" w14:textId="77777777" w:rsidR="009B5150" w:rsidRDefault="009B5150" w:rsidP="009B5150">
      <w:pPr>
        <w:rPr>
          <w:rFonts w:ascii="Segoe UI Semilight" w:hAnsi="Segoe UI Semilight" w:cs="Segoe UI Semilight"/>
          <w:sz w:val="22"/>
          <w:szCs w:val="22"/>
        </w:rPr>
      </w:pPr>
      <w:r w:rsidRPr="003835DC">
        <w:rPr>
          <w:rFonts w:ascii="Segoe UI Semilight" w:eastAsiaTheme="minorHAnsi" w:hAnsi="Segoe UI Semilight" w:cs="Segoe UI Semilight"/>
          <w:sz w:val="22"/>
          <w:szCs w:val="22"/>
        </w:rPr>
        <w:t>Effective September 1, 2021, the notice to the Texas Attorney General must report the number of Texans that your organization has notified of the breach by mail or email.</w:t>
      </w:r>
      <w:r w:rsidRPr="003835DC">
        <w:rPr>
          <w:rFonts w:ascii="Segoe UI Semilight" w:hAnsi="Segoe UI Semilight" w:cs="Segoe UI Semilight"/>
          <w:sz w:val="22"/>
          <w:szCs w:val="22"/>
        </w:rPr>
        <w:t xml:space="preserve"> The Attorney General will also post a </w:t>
      </w:r>
      <w:hyperlink r:id="rId25" w:history="1">
        <w:r w:rsidRPr="009B5150">
          <w:rPr>
            <w:rFonts w:ascii="Segoe UI Semilight" w:hAnsi="Segoe UI Semilight" w:cs="Segoe UI Semilight"/>
            <w:color w:val="2F5496" w:themeColor="accent1" w:themeShade="BF"/>
            <w:u w:val="single"/>
          </w:rPr>
          <w:t>listing</w:t>
        </w:r>
      </w:hyperlink>
      <w:r w:rsidRPr="009B5150">
        <w:rPr>
          <w:rFonts w:ascii="Segoe UI Semilight" w:hAnsi="Segoe UI Semilight" w:cs="Segoe UI Semilight"/>
          <w:color w:val="2F5496" w:themeColor="accent1" w:themeShade="BF"/>
          <w:sz w:val="22"/>
          <w:szCs w:val="22"/>
          <w:u w:val="single"/>
        </w:rPr>
        <w:t xml:space="preserve"> </w:t>
      </w:r>
      <w:r w:rsidRPr="003835DC">
        <w:rPr>
          <w:rFonts w:ascii="Segoe UI Semilight" w:hAnsi="Segoe UI Semilight" w:cs="Segoe UI Semilight"/>
          <w:sz w:val="22"/>
          <w:szCs w:val="22"/>
        </w:rPr>
        <w:t>of breach notifications at its website as required by House Bill 3746.</w:t>
      </w:r>
    </w:p>
    <w:p w14:paraId="40613AA8" w14:textId="77777777" w:rsidR="009B5150" w:rsidRPr="003835DC" w:rsidRDefault="009B5150" w:rsidP="009B5150">
      <w:pPr>
        <w:rPr>
          <w:rFonts w:ascii="Segoe UI Semilight" w:eastAsiaTheme="minorHAnsi" w:hAnsi="Segoe UI Semilight" w:cs="Segoe UI Semilight"/>
          <w:sz w:val="22"/>
          <w:szCs w:val="22"/>
        </w:rPr>
      </w:pPr>
    </w:p>
    <w:p w14:paraId="6D141D24" w14:textId="77777777" w:rsidR="009B5150" w:rsidRDefault="009B5150" w:rsidP="009B5150">
      <w:pPr>
        <w:rPr>
          <w:rFonts w:ascii="Segoe UI Semilight" w:hAnsi="Segoe UI Semilight" w:cs="Segoe UI Semilight"/>
          <w:sz w:val="22"/>
          <w:szCs w:val="22"/>
        </w:rPr>
      </w:pPr>
      <w:r w:rsidRPr="003835DC">
        <w:rPr>
          <w:rFonts w:ascii="Segoe UI Semilight" w:eastAsiaTheme="minorHAnsi" w:hAnsi="Segoe UI Semilight" w:cs="Segoe UI Semilight"/>
          <w:sz w:val="22"/>
          <w:szCs w:val="22"/>
        </w:rPr>
        <w:t>To facilitate this reporting, the Texas Attorney General provides a Data Breach Submission form which you may submit to the Attorney General electronically.    </w:t>
      </w:r>
    </w:p>
    <w:p w14:paraId="37AECD50" w14:textId="77777777" w:rsidR="009B5150" w:rsidRPr="003835DC" w:rsidRDefault="009B5150" w:rsidP="009B5150">
      <w:pPr>
        <w:rPr>
          <w:rFonts w:ascii="Segoe UI Semilight" w:eastAsiaTheme="minorHAnsi" w:hAnsi="Segoe UI Semilight" w:cs="Segoe UI Semilight"/>
          <w:sz w:val="22"/>
          <w:szCs w:val="22"/>
        </w:rPr>
      </w:pPr>
    </w:p>
    <w:p w14:paraId="48074ACE" w14:textId="77777777" w:rsidR="009B5150" w:rsidRDefault="009B5150" w:rsidP="009B5150">
      <w:pPr>
        <w:pStyle w:val="NormalWeb"/>
        <w:spacing w:before="0" w:beforeAutospacing="0" w:after="0" w:afterAutospacing="0"/>
        <w:rPr>
          <w:rFonts w:ascii="Segoe UI Semilight" w:eastAsiaTheme="minorHAnsi" w:hAnsi="Segoe UI Semilight" w:cs="Segoe UI Semilight"/>
          <w:sz w:val="22"/>
          <w:szCs w:val="22"/>
        </w:rPr>
      </w:pPr>
      <w:r w:rsidRPr="003835DC">
        <w:rPr>
          <w:rFonts w:ascii="Segoe UI Semilight" w:eastAsiaTheme="minorHAnsi" w:hAnsi="Segoe UI Semilight" w:cs="Segoe UI Semilight"/>
          <w:sz w:val="22"/>
          <w:szCs w:val="22"/>
        </w:rPr>
        <w:t xml:space="preserve">You may </w:t>
      </w:r>
      <w:hyperlink r:id="rId26" w:history="1">
        <w:r w:rsidRPr="009B5150">
          <w:rPr>
            <w:rFonts w:ascii="Segoe UI Semilight" w:eastAsiaTheme="minorHAnsi" w:hAnsi="Segoe UI Semilight" w:cs="Segoe UI Semilight"/>
            <w:sz w:val="22"/>
            <w:szCs w:val="22"/>
          </w:rPr>
          <w:t xml:space="preserve">fill out the </w:t>
        </w:r>
        <w:r w:rsidRPr="009B5150">
          <w:rPr>
            <w:rFonts w:ascii="Segoe UI Semilight" w:eastAsiaTheme="minorHAnsi" w:hAnsi="Segoe UI Semilight" w:cs="Segoe UI Semilight"/>
            <w:color w:val="2F5496" w:themeColor="accent1" w:themeShade="BF"/>
            <w:sz w:val="22"/>
            <w:szCs w:val="22"/>
            <w:u w:val="single"/>
          </w:rPr>
          <w:t>Data Breach Notice form</w:t>
        </w:r>
      </w:hyperlink>
      <w:r w:rsidRPr="009B5150">
        <w:rPr>
          <w:rFonts w:ascii="Segoe UI Semilight" w:eastAsiaTheme="minorHAnsi" w:hAnsi="Segoe UI Semilight" w:cs="Segoe UI Semilight"/>
          <w:sz w:val="22"/>
          <w:szCs w:val="22"/>
        </w:rPr>
        <w:t xml:space="preserve"> </w:t>
      </w:r>
      <w:r w:rsidRPr="003835DC">
        <w:rPr>
          <w:rFonts w:ascii="Segoe UI Semilight" w:eastAsiaTheme="minorHAnsi" w:hAnsi="Segoe UI Semilight" w:cs="Segoe UI Semilight"/>
          <w:sz w:val="22"/>
          <w:szCs w:val="22"/>
        </w:rPr>
        <w:t>provided and submit it electronically.</w:t>
      </w:r>
    </w:p>
    <w:p w14:paraId="5ACDAB62" w14:textId="77777777" w:rsidR="009B5150" w:rsidRPr="003835DC" w:rsidRDefault="009B5150" w:rsidP="009B5150">
      <w:pPr>
        <w:pStyle w:val="NormalWeb"/>
        <w:spacing w:before="0" w:beforeAutospacing="0" w:after="0" w:afterAutospacing="0"/>
        <w:rPr>
          <w:rFonts w:ascii="Segoe UI Semilight" w:eastAsiaTheme="minorHAnsi" w:hAnsi="Segoe UI Semilight" w:cs="Segoe UI Semilight"/>
          <w:sz w:val="22"/>
          <w:szCs w:val="22"/>
        </w:rPr>
      </w:pPr>
    </w:p>
    <w:p w14:paraId="1F34B3AF" w14:textId="77777777" w:rsidR="009B5150" w:rsidRPr="003835DC" w:rsidRDefault="009B5150" w:rsidP="009B5150">
      <w:pPr>
        <w:rPr>
          <w:rFonts w:ascii="Segoe UI Semilight" w:hAnsi="Segoe UI Semilight" w:cs="Segoe UI Semilight"/>
          <w:sz w:val="22"/>
          <w:szCs w:val="22"/>
        </w:rPr>
      </w:pPr>
      <w:r w:rsidRPr="003835DC">
        <w:rPr>
          <w:rFonts w:ascii="Segoe UI Semilight" w:hAnsi="Segoe UI Semilight" w:cs="Segoe UI Semilight"/>
          <w:sz w:val="22"/>
          <w:szCs w:val="22"/>
        </w:rPr>
        <w:t>Before filling out the form, here is what you need to know:</w:t>
      </w:r>
    </w:p>
    <w:p w14:paraId="43DDF553" w14:textId="77777777" w:rsidR="009B5150" w:rsidRPr="003835DC" w:rsidRDefault="009B5150" w:rsidP="009B5150">
      <w:pPr>
        <w:pStyle w:val="ListParagraph"/>
        <w:numPr>
          <w:ilvl w:val="0"/>
          <w:numId w:val="31"/>
        </w:numPr>
        <w:rPr>
          <w:rFonts w:ascii="Segoe UI Semilight" w:hAnsi="Segoe UI Semilight" w:cs="Segoe UI Semilight"/>
          <w:sz w:val="22"/>
          <w:szCs w:val="22"/>
        </w:rPr>
      </w:pPr>
      <w:r w:rsidRPr="003835DC">
        <w:rPr>
          <w:rFonts w:ascii="Segoe UI Semilight" w:hAnsi="Segoe UI Semilight" w:cs="Segoe UI Semilight"/>
          <w:sz w:val="22"/>
          <w:szCs w:val="22"/>
        </w:rPr>
        <w:t>The system can NOT save your form, so you will need to complete it in one sitting.</w:t>
      </w:r>
    </w:p>
    <w:p w14:paraId="35194632" w14:textId="77777777" w:rsidR="009B5150" w:rsidRPr="003835DC" w:rsidRDefault="009B5150" w:rsidP="009B5150">
      <w:pPr>
        <w:pStyle w:val="ListParagraph"/>
        <w:numPr>
          <w:ilvl w:val="0"/>
          <w:numId w:val="31"/>
        </w:numPr>
        <w:rPr>
          <w:rFonts w:ascii="Segoe UI Semilight" w:hAnsi="Segoe UI Semilight" w:cs="Segoe UI Semilight"/>
          <w:sz w:val="22"/>
          <w:szCs w:val="22"/>
        </w:rPr>
      </w:pPr>
      <w:r w:rsidRPr="003835DC">
        <w:rPr>
          <w:rFonts w:ascii="Segoe UI Semilight" w:hAnsi="Segoe UI Semilight" w:cs="Segoe UI Semilight"/>
          <w:sz w:val="22"/>
          <w:szCs w:val="22"/>
        </w:rPr>
        <w:t xml:space="preserve">To prepare, you can </w:t>
      </w:r>
      <w:hyperlink r:id="rId27" w:history="1">
        <w:r w:rsidRPr="003835DC">
          <w:rPr>
            <w:rFonts w:ascii="Segoe UI Semilight" w:hAnsi="Segoe UI Semilight" w:cs="Segoe UI Semilight"/>
            <w:sz w:val="22"/>
            <w:szCs w:val="22"/>
          </w:rPr>
          <w:t>preview the form</w:t>
        </w:r>
      </w:hyperlink>
      <w:r w:rsidRPr="003835DC">
        <w:rPr>
          <w:rFonts w:ascii="Segoe UI Semilight" w:hAnsi="Segoe UI Semilight" w:cs="Segoe UI Semilight"/>
          <w:sz w:val="22"/>
          <w:szCs w:val="22"/>
        </w:rPr>
        <w:t>.</w:t>
      </w:r>
    </w:p>
    <w:p w14:paraId="25A6CC39" w14:textId="77777777" w:rsidR="009B5150" w:rsidRPr="003835DC" w:rsidRDefault="009B5150" w:rsidP="009B5150">
      <w:pPr>
        <w:pStyle w:val="ListParagraph"/>
        <w:numPr>
          <w:ilvl w:val="0"/>
          <w:numId w:val="31"/>
        </w:numPr>
        <w:rPr>
          <w:rFonts w:ascii="Segoe UI Semilight" w:hAnsi="Segoe UI Semilight" w:cs="Segoe UI Semilight"/>
          <w:sz w:val="22"/>
          <w:szCs w:val="22"/>
        </w:rPr>
      </w:pPr>
      <w:r w:rsidRPr="003835DC">
        <w:rPr>
          <w:rFonts w:ascii="Segoe UI Semilight" w:hAnsi="Segoe UI Semilight" w:cs="Segoe UI Semilight"/>
          <w:sz w:val="22"/>
          <w:szCs w:val="22"/>
        </w:rPr>
        <w:t>Do NOT hit the “back” button on your browser, or your submission will be cleared.</w:t>
      </w:r>
    </w:p>
    <w:p w14:paraId="0AF57B4E" w14:textId="77777777" w:rsidR="009B5150" w:rsidRPr="003835DC" w:rsidRDefault="009B5150" w:rsidP="009B5150">
      <w:pPr>
        <w:pStyle w:val="ListParagraph"/>
        <w:numPr>
          <w:ilvl w:val="0"/>
          <w:numId w:val="31"/>
        </w:numPr>
        <w:rPr>
          <w:rFonts w:ascii="Segoe UI Semilight" w:hAnsi="Segoe UI Semilight" w:cs="Segoe UI Semilight"/>
          <w:sz w:val="22"/>
          <w:szCs w:val="22"/>
        </w:rPr>
      </w:pPr>
      <w:r w:rsidRPr="003835DC">
        <w:rPr>
          <w:rFonts w:ascii="Segoe UI Semilight" w:hAnsi="Segoe UI Semilight" w:cs="Segoe UI Semilight"/>
          <w:sz w:val="22"/>
          <w:szCs w:val="22"/>
        </w:rPr>
        <w:t>Your data breach notice is potentially an open record. This means that members of the general public may file an open-records request to obtain a copy of your completed form.</w:t>
      </w:r>
    </w:p>
    <w:p w14:paraId="06881596" w14:textId="77777777" w:rsidR="009B5150" w:rsidRPr="003835DC" w:rsidRDefault="009B5150" w:rsidP="009B5150">
      <w:pPr>
        <w:pStyle w:val="ListParagraph"/>
        <w:numPr>
          <w:ilvl w:val="0"/>
          <w:numId w:val="31"/>
        </w:numPr>
        <w:rPr>
          <w:rFonts w:ascii="Segoe UI Semilight" w:hAnsi="Segoe UI Semilight" w:cs="Segoe UI Semilight"/>
          <w:sz w:val="22"/>
          <w:szCs w:val="22"/>
        </w:rPr>
      </w:pPr>
      <w:r w:rsidRPr="003835DC">
        <w:rPr>
          <w:rFonts w:ascii="Segoe UI Semilight" w:hAnsi="Segoe UI Semilight" w:cs="Segoe UI Semilight"/>
          <w:sz w:val="22"/>
          <w:szCs w:val="22"/>
        </w:rPr>
        <w:t>If you experienced more than one breach, please submit a separate data breach notice for each.</w:t>
      </w:r>
    </w:p>
    <w:p w14:paraId="00FFB12B" w14:textId="3C3AE0F2" w:rsidR="009B5150" w:rsidRDefault="009B5150" w:rsidP="004B5DA8">
      <w:pPr>
        <w:pStyle w:val="Heading2"/>
        <w:spacing w:before="0" w:after="0"/>
      </w:pPr>
    </w:p>
    <w:p w14:paraId="272B6F53" w14:textId="77777777" w:rsidR="009B5150" w:rsidRPr="00F8365C" w:rsidRDefault="009B5150" w:rsidP="009B5150">
      <w:pPr>
        <w:pStyle w:val="Heading2"/>
        <w:spacing w:before="0" w:after="0"/>
      </w:pPr>
      <w:bookmarkStart w:id="19" w:name="_Toc88584060"/>
      <w:r w:rsidRPr="00F8365C">
        <w:t>FISMA/NIST</w:t>
      </w:r>
      <w:bookmarkEnd w:id="19"/>
    </w:p>
    <w:p w14:paraId="485A79A0" w14:textId="77777777" w:rsidR="009B5150" w:rsidRPr="00F8365C" w:rsidRDefault="009B5150" w:rsidP="009B5150">
      <w:pPr>
        <w:rPr>
          <w:rFonts w:ascii="Segoe UI Semilight" w:hAnsi="Segoe UI Semilight" w:cs="Segoe UI Semilight"/>
          <w:sz w:val="22"/>
          <w:szCs w:val="22"/>
        </w:rPr>
      </w:pPr>
      <w:r w:rsidRPr="00F8365C">
        <w:rPr>
          <w:rFonts w:ascii="Segoe UI Semilight" w:hAnsi="Segoe UI Semilight" w:cs="Segoe UI Semilight"/>
          <w:sz w:val="22"/>
          <w:szCs w:val="22"/>
        </w:rPr>
        <w:t>FISMA is United States legislation intended to protect the security, confidentiality, and integrity of government data systems. A FISMA audit is a test of an organization’s system against the controls outlined in various NIST publications such as NIST SP 800-53, NIST SP 800-171, FIPS 199, and FIPS 200.</w:t>
      </w:r>
    </w:p>
    <w:p w14:paraId="51F8CAFC" w14:textId="77777777" w:rsidR="009B5150" w:rsidRPr="005859E7" w:rsidRDefault="009B5150" w:rsidP="009B5150">
      <w:pPr>
        <w:pStyle w:val="ListParagraph"/>
        <w:numPr>
          <w:ilvl w:val="0"/>
          <w:numId w:val="20"/>
        </w:numPr>
        <w:rPr>
          <w:rFonts w:ascii="Segoe UI Semilight" w:hAnsi="Segoe UI Semilight" w:cs="Segoe UI Semilight"/>
          <w:sz w:val="22"/>
          <w:szCs w:val="22"/>
        </w:rPr>
      </w:pPr>
      <w:r w:rsidRPr="005859E7">
        <w:rPr>
          <w:rFonts w:ascii="Segoe UI Semilight" w:hAnsi="Segoe UI Semilight" w:cs="Segoe UI Semilight"/>
          <w:sz w:val="22"/>
          <w:szCs w:val="22"/>
        </w:rPr>
        <w:lastRenderedPageBreak/>
        <w:t>Reporting requirements – A FISMA audit is a test of an organization’s system against the controls outlined in various NIST publications such as NIST SP 800-53, NIST SP 800-171, FIPS 199, and FIPS 200.</w:t>
      </w:r>
    </w:p>
    <w:p w14:paraId="509019E9" w14:textId="77777777" w:rsidR="009B5150" w:rsidRPr="005859E7" w:rsidRDefault="009B5150" w:rsidP="009B5150">
      <w:pPr>
        <w:pStyle w:val="ListParagraph"/>
        <w:numPr>
          <w:ilvl w:val="0"/>
          <w:numId w:val="20"/>
        </w:numPr>
        <w:rPr>
          <w:rFonts w:ascii="Segoe UI Semilight" w:hAnsi="Segoe UI Semilight" w:cs="Segoe UI Semilight"/>
          <w:sz w:val="22"/>
          <w:szCs w:val="22"/>
        </w:rPr>
      </w:pPr>
      <w:r w:rsidRPr="005859E7">
        <w:rPr>
          <w:rFonts w:ascii="Segoe UI Semilight" w:hAnsi="Segoe UI Semilight" w:cs="Segoe UI Semilight"/>
          <w:sz w:val="22"/>
          <w:szCs w:val="22"/>
        </w:rPr>
        <w:t xml:space="preserve">Link – </w:t>
      </w:r>
      <w:hyperlink r:id="rId28" w:history="1">
        <w:r w:rsidRPr="009B5150">
          <w:rPr>
            <w:rStyle w:val="Hyperlink"/>
            <w:rFonts w:ascii="Segoe UI Semilight" w:hAnsi="Segoe UI Semilight" w:cs="Segoe UI Semilight"/>
            <w:color w:val="2F5496" w:themeColor="accent1" w:themeShade="BF"/>
            <w:sz w:val="22"/>
            <w:szCs w:val="22"/>
          </w:rPr>
          <w:t>https://csrc.nist.gov/projects/risk-management</w:t>
        </w:r>
      </w:hyperlink>
      <w:r w:rsidRPr="009B5150">
        <w:rPr>
          <w:rFonts w:ascii="Segoe UI Semilight" w:hAnsi="Segoe UI Semilight" w:cs="Segoe UI Semilight"/>
          <w:color w:val="2F5496" w:themeColor="accent1" w:themeShade="BF"/>
          <w:sz w:val="22"/>
          <w:szCs w:val="22"/>
        </w:rPr>
        <w:t xml:space="preserve"> </w:t>
      </w:r>
    </w:p>
    <w:p w14:paraId="433EDCDB" w14:textId="77777777" w:rsidR="009B5150" w:rsidRDefault="009B5150" w:rsidP="009B5150">
      <w:pPr>
        <w:pStyle w:val="Heading2"/>
        <w:spacing w:before="0" w:after="0"/>
      </w:pPr>
    </w:p>
    <w:p w14:paraId="5DAB95E6" w14:textId="77777777" w:rsidR="009B5150" w:rsidRPr="00F8365C" w:rsidRDefault="009B5150" w:rsidP="009B5150">
      <w:pPr>
        <w:pStyle w:val="Heading2"/>
        <w:spacing w:before="0" w:after="0"/>
      </w:pPr>
      <w:bookmarkStart w:id="20" w:name="_Toc88584061"/>
      <w:r w:rsidRPr="00F8365C">
        <w:t>NERC/CIP</w:t>
      </w:r>
      <w:bookmarkEnd w:id="20"/>
    </w:p>
    <w:p w14:paraId="1AA27851" w14:textId="77777777" w:rsidR="009B5150" w:rsidRPr="00F8365C" w:rsidRDefault="009B5150" w:rsidP="009B5150">
      <w:pPr>
        <w:rPr>
          <w:rFonts w:ascii="Segoe UI Semilight" w:hAnsi="Segoe UI Semilight" w:cs="Segoe UI Semilight"/>
          <w:sz w:val="22"/>
          <w:szCs w:val="22"/>
        </w:rPr>
      </w:pPr>
      <w:r w:rsidRPr="00F8365C">
        <w:rPr>
          <w:rFonts w:ascii="Segoe UI Semilight" w:hAnsi="Segoe UI Semilight" w:cs="Segoe UI Semilight"/>
          <w:sz w:val="22"/>
          <w:szCs w:val="22"/>
        </w:rPr>
        <w:t>The NERC Critical Infrastructure Protection (CIP) Standards apply to the cyber security aspects of the Bulk Electric System and its efficient and reliable supply.</w:t>
      </w:r>
    </w:p>
    <w:p w14:paraId="65EE7425" w14:textId="77777777" w:rsidR="009B5150" w:rsidRPr="005859E7" w:rsidRDefault="009B5150" w:rsidP="009B5150">
      <w:pPr>
        <w:pStyle w:val="ListParagraph"/>
        <w:numPr>
          <w:ilvl w:val="0"/>
          <w:numId w:val="21"/>
        </w:numPr>
        <w:rPr>
          <w:rFonts w:ascii="Segoe UI Semilight" w:hAnsi="Segoe UI Semilight" w:cs="Segoe UI Semilight"/>
          <w:sz w:val="22"/>
          <w:szCs w:val="22"/>
        </w:rPr>
      </w:pPr>
      <w:r w:rsidRPr="005859E7">
        <w:rPr>
          <w:rFonts w:ascii="Segoe UI Semilight" w:hAnsi="Segoe UI Semilight" w:cs="Segoe UI Semilight"/>
          <w:sz w:val="22"/>
          <w:szCs w:val="22"/>
        </w:rPr>
        <w:t>Reporting requirements – Reliability standards require the reporting of cyber security incidents that compromise, or attempt to compromise, a responsible entity’s Electronic Security Perimeter (ESP) or associated Electronic Access Control or Monitoring Systems (EACMS).</w:t>
      </w:r>
    </w:p>
    <w:p w14:paraId="07EA9C8A" w14:textId="77777777" w:rsidR="009B5150" w:rsidRPr="009B5150" w:rsidRDefault="009B5150" w:rsidP="009B5150">
      <w:pPr>
        <w:pStyle w:val="ListParagraph"/>
        <w:numPr>
          <w:ilvl w:val="0"/>
          <w:numId w:val="21"/>
        </w:numPr>
        <w:rPr>
          <w:rFonts w:ascii="Segoe UI Semilight" w:hAnsi="Segoe UI Semilight" w:cs="Segoe UI Semilight"/>
          <w:color w:val="2F5496" w:themeColor="accent1" w:themeShade="BF"/>
          <w:sz w:val="22"/>
          <w:szCs w:val="22"/>
        </w:rPr>
      </w:pPr>
      <w:r w:rsidRPr="005859E7">
        <w:rPr>
          <w:rFonts w:ascii="Segoe UI Semilight" w:hAnsi="Segoe UI Semilight" w:cs="Segoe UI Semilight"/>
          <w:sz w:val="22"/>
          <w:szCs w:val="22"/>
        </w:rPr>
        <w:t xml:space="preserve">Link – </w:t>
      </w:r>
      <w:hyperlink r:id="rId29" w:history="1">
        <w:r w:rsidRPr="009B5150">
          <w:rPr>
            <w:rStyle w:val="Hyperlink"/>
            <w:rFonts w:ascii="Segoe UI Semilight" w:hAnsi="Segoe UI Semilight" w:cs="Segoe UI Semilight"/>
            <w:color w:val="2F5496" w:themeColor="accent1" w:themeShade="BF"/>
            <w:sz w:val="22"/>
            <w:szCs w:val="22"/>
          </w:rPr>
          <w:t>https://www.nerc.com/pa/Stand/Pages/CIPStandards.aspx</w:t>
        </w:r>
      </w:hyperlink>
    </w:p>
    <w:p w14:paraId="39D478CF" w14:textId="77777777" w:rsidR="009B5150" w:rsidRPr="009B5150" w:rsidRDefault="009B5150" w:rsidP="009B5150">
      <w:pPr>
        <w:pStyle w:val="BodyText"/>
      </w:pPr>
    </w:p>
    <w:p w14:paraId="0DB105AE" w14:textId="75EC3023" w:rsidR="00F8365C" w:rsidRPr="00F8365C" w:rsidRDefault="00F8365C" w:rsidP="004B5DA8">
      <w:pPr>
        <w:pStyle w:val="Heading2"/>
        <w:spacing w:before="0" w:after="0"/>
      </w:pPr>
      <w:bookmarkStart w:id="21" w:name="_Toc88584062"/>
      <w:r w:rsidRPr="00F8365C">
        <w:t>HIPAA and HITECH</w:t>
      </w:r>
      <w:bookmarkEnd w:id="21"/>
    </w:p>
    <w:p w14:paraId="5B339823" w14:textId="77777777" w:rsidR="00F8365C" w:rsidRPr="00F8365C" w:rsidRDefault="00F8365C" w:rsidP="004B5DA8">
      <w:pPr>
        <w:rPr>
          <w:rFonts w:ascii="Segoe UI Semilight" w:hAnsi="Segoe UI Semilight" w:cs="Segoe UI Semilight"/>
          <w:sz w:val="22"/>
          <w:szCs w:val="22"/>
        </w:rPr>
      </w:pPr>
      <w:r w:rsidRPr="00F8365C">
        <w:rPr>
          <w:rFonts w:ascii="Segoe UI Semilight" w:hAnsi="Segoe UI Semilight" w:cs="Segoe UI Semilight"/>
          <w:sz w:val="22"/>
          <w:szCs w:val="22"/>
        </w:rPr>
        <w:t>Any organization that creates, receives, maintains, or transmits electronic protected health information (ePHI) in the United States must meet HIPAA requirements for access control and data sharing.</w:t>
      </w:r>
    </w:p>
    <w:p w14:paraId="65604BD5" w14:textId="35B3409A" w:rsidR="00F8365C" w:rsidRPr="00F8365C" w:rsidRDefault="00F8365C" w:rsidP="004B5DA8">
      <w:pPr>
        <w:pStyle w:val="ListParagraph"/>
        <w:numPr>
          <w:ilvl w:val="0"/>
          <w:numId w:val="18"/>
        </w:numPr>
        <w:rPr>
          <w:rFonts w:ascii="Segoe UI Semilight" w:hAnsi="Segoe UI Semilight" w:cs="Segoe UI Semilight"/>
          <w:sz w:val="22"/>
          <w:szCs w:val="22"/>
        </w:rPr>
      </w:pPr>
      <w:r w:rsidRPr="00F8365C">
        <w:rPr>
          <w:rFonts w:ascii="Segoe UI Semilight" w:hAnsi="Segoe UI Semilight" w:cs="Segoe UI Semilight"/>
          <w:sz w:val="22"/>
          <w:szCs w:val="22"/>
        </w:rPr>
        <w:t xml:space="preserve">Reporting requirements – The HIPAA Breach Notification Rule, 45 CFR §§ 164.400-414, requires HIPAA covered entities and their business associates to provide notification following a breach of unsecured protected health information. </w:t>
      </w:r>
    </w:p>
    <w:p w14:paraId="3A4A1168" w14:textId="678A47B8" w:rsidR="00F8365C" w:rsidRPr="00F8365C" w:rsidRDefault="00F8365C" w:rsidP="004B5DA8">
      <w:pPr>
        <w:pStyle w:val="ListParagraph"/>
        <w:numPr>
          <w:ilvl w:val="0"/>
          <w:numId w:val="18"/>
        </w:numPr>
        <w:rPr>
          <w:rFonts w:ascii="Segoe UI Semilight" w:hAnsi="Segoe UI Semilight" w:cs="Segoe UI Semilight"/>
          <w:sz w:val="22"/>
          <w:szCs w:val="22"/>
        </w:rPr>
      </w:pPr>
      <w:r w:rsidRPr="00F8365C">
        <w:rPr>
          <w:rFonts w:ascii="Segoe UI Semilight" w:hAnsi="Segoe UI Semilight" w:cs="Segoe UI Semilight"/>
          <w:sz w:val="22"/>
          <w:szCs w:val="22"/>
        </w:rPr>
        <w:t>Similar breach notification provisions implemented and enforced by the Federal Trade Commission (FTC) apply to vendors of personal health records and their third-party service providers, pursuant to section 13407 of the HITECH Act.</w:t>
      </w:r>
    </w:p>
    <w:p w14:paraId="468A9341" w14:textId="0957E513" w:rsidR="00F8365C" w:rsidRPr="00F8365C" w:rsidRDefault="00F8365C" w:rsidP="004B5DA8">
      <w:pPr>
        <w:pStyle w:val="ListParagraph"/>
        <w:numPr>
          <w:ilvl w:val="0"/>
          <w:numId w:val="18"/>
        </w:numPr>
        <w:rPr>
          <w:rFonts w:ascii="Segoe UI Semilight" w:hAnsi="Segoe UI Semilight" w:cs="Segoe UI Semilight"/>
          <w:sz w:val="22"/>
          <w:szCs w:val="22"/>
        </w:rPr>
      </w:pPr>
      <w:r w:rsidRPr="00F8365C">
        <w:rPr>
          <w:rFonts w:ascii="Segoe UI Semilight" w:hAnsi="Segoe UI Semilight" w:cs="Segoe UI Semilight"/>
          <w:sz w:val="22"/>
          <w:szCs w:val="22"/>
        </w:rPr>
        <w:t xml:space="preserve">Link –  </w:t>
      </w:r>
      <w:hyperlink r:id="rId30" w:history="1">
        <w:r w:rsidRPr="009B5150">
          <w:rPr>
            <w:rStyle w:val="Hyperlink"/>
            <w:rFonts w:ascii="Segoe UI Semilight" w:hAnsi="Segoe UI Semilight" w:cs="Segoe UI Semilight"/>
            <w:color w:val="2F5496" w:themeColor="accent1" w:themeShade="BF"/>
            <w:sz w:val="22"/>
            <w:szCs w:val="22"/>
          </w:rPr>
          <w:t>https://www.hhs.gov/hipaa/for-professionals/breach-notification/index.html</w:t>
        </w:r>
      </w:hyperlink>
      <w:r w:rsidRPr="009B5150">
        <w:rPr>
          <w:rFonts w:ascii="Segoe UI Semilight" w:hAnsi="Segoe UI Semilight" w:cs="Segoe UI Semilight"/>
          <w:color w:val="2F5496" w:themeColor="accent1" w:themeShade="BF"/>
          <w:sz w:val="22"/>
          <w:szCs w:val="22"/>
        </w:rPr>
        <w:t xml:space="preserve">  </w:t>
      </w:r>
    </w:p>
    <w:p w14:paraId="577DC135" w14:textId="77777777" w:rsidR="004B5DA8" w:rsidRDefault="004B5DA8" w:rsidP="004B5DA8">
      <w:pPr>
        <w:pStyle w:val="Heading2"/>
        <w:spacing w:before="0" w:after="0"/>
      </w:pPr>
    </w:p>
    <w:p w14:paraId="2B8A3462" w14:textId="17D4BDB0" w:rsidR="00F8365C" w:rsidRPr="00F8365C" w:rsidRDefault="00F8365C" w:rsidP="004B5DA8">
      <w:pPr>
        <w:pStyle w:val="Heading2"/>
        <w:spacing w:before="0" w:after="0"/>
      </w:pPr>
      <w:bookmarkStart w:id="22" w:name="_Toc88584063"/>
      <w:r w:rsidRPr="00F8365C">
        <w:t>PCI DSS</w:t>
      </w:r>
      <w:bookmarkEnd w:id="22"/>
    </w:p>
    <w:p w14:paraId="5ED8CD47" w14:textId="1FFD7495" w:rsidR="00F8365C" w:rsidRPr="00F8365C" w:rsidRDefault="00F8365C" w:rsidP="004B5DA8">
      <w:pPr>
        <w:rPr>
          <w:rFonts w:ascii="Segoe UI Semilight" w:hAnsi="Segoe UI Semilight" w:cs="Segoe UI Semilight"/>
          <w:sz w:val="22"/>
          <w:szCs w:val="22"/>
        </w:rPr>
      </w:pPr>
      <w:r>
        <w:rPr>
          <w:rFonts w:ascii="Segoe UI Semilight" w:hAnsi="Segoe UI Semilight" w:cs="Segoe UI Semilight"/>
          <w:sz w:val="22"/>
          <w:szCs w:val="22"/>
        </w:rPr>
        <w:t>P</w:t>
      </w:r>
      <w:r w:rsidRPr="00F8365C">
        <w:rPr>
          <w:rFonts w:ascii="Segoe UI Semilight" w:hAnsi="Segoe UI Semilight" w:cs="Segoe UI Semilight"/>
          <w:sz w:val="22"/>
          <w:szCs w:val="22"/>
        </w:rPr>
        <w:t>rovides organizations that accept, store or transmit credit card data with guidelines for privilege management and a framework to protect cardholder data.</w:t>
      </w:r>
    </w:p>
    <w:p w14:paraId="253D2F89" w14:textId="7571499D" w:rsidR="00F8365C" w:rsidRPr="00F8365C" w:rsidRDefault="00F8365C" w:rsidP="004B5DA8">
      <w:pPr>
        <w:pStyle w:val="ListParagraph"/>
        <w:numPr>
          <w:ilvl w:val="0"/>
          <w:numId w:val="19"/>
        </w:numPr>
        <w:rPr>
          <w:rFonts w:ascii="Segoe UI Semilight" w:hAnsi="Segoe UI Semilight" w:cs="Segoe UI Semilight"/>
          <w:sz w:val="22"/>
          <w:szCs w:val="22"/>
        </w:rPr>
      </w:pPr>
      <w:r w:rsidRPr="00F8365C">
        <w:rPr>
          <w:rFonts w:ascii="Segoe UI Semilight" w:hAnsi="Segoe UI Semilight" w:cs="Segoe UI Semilight"/>
          <w:sz w:val="22"/>
          <w:szCs w:val="22"/>
        </w:rPr>
        <w:t>Reporting requirements – PCI DSS requires entities have an incident response plan and alert effected parties immediately. PCI DSS 3.2.1, released on May 2018, marks the latest version.</w:t>
      </w:r>
    </w:p>
    <w:p w14:paraId="37556014" w14:textId="52A54C7D" w:rsidR="00F8365C" w:rsidRPr="00F8365C" w:rsidRDefault="00F8365C" w:rsidP="004B5DA8">
      <w:pPr>
        <w:pStyle w:val="ListParagraph"/>
        <w:numPr>
          <w:ilvl w:val="0"/>
          <w:numId w:val="19"/>
        </w:numPr>
        <w:rPr>
          <w:rFonts w:ascii="Segoe UI Semilight" w:hAnsi="Segoe UI Semilight" w:cs="Segoe UI Semilight"/>
          <w:sz w:val="22"/>
          <w:szCs w:val="22"/>
        </w:rPr>
      </w:pPr>
      <w:r w:rsidRPr="00F8365C">
        <w:rPr>
          <w:rFonts w:ascii="Segoe UI Semilight" w:hAnsi="Segoe UI Semilight" w:cs="Segoe UI Semilight"/>
          <w:sz w:val="22"/>
          <w:szCs w:val="22"/>
        </w:rPr>
        <w:t xml:space="preserve">You may want to set up an arrangement with an independent Payment Card Industry Forensic Investigator (PFI) to call if you need outside expertise. </w:t>
      </w:r>
    </w:p>
    <w:p w14:paraId="6153B9C7" w14:textId="3BEAAB5B" w:rsidR="00F8365C" w:rsidRPr="009B5150" w:rsidRDefault="00F8365C" w:rsidP="004B5DA8">
      <w:pPr>
        <w:pStyle w:val="ListParagraph"/>
        <w:numPr>
          <w:ilvl w:val="0"/>
          <w:numId w:val="19"/>
        </w:numPr>
        <w:rPr>
          <w:rFonts w:ascii="Segoe UI Semilight" w:hAnsi="Segoe UI Semilight" w:cs="Segoe UI Semilight"/>
          <w:color w:val="2F5496" w:themeColor="accent1" w:themeShade="BF"/>
          <w:sz w:val="22"/>
          <w:szCs w:val="22"/>
        </w:rPr>
      </w:pPr>
      <w:r w:rsidRPr="00F8365C">
        <w:rPr>
          <w:rFonts w:ascii="Segoe UI Semilight" w:hAnsi="Segoe UI Semilight" w:cs="Segoe UI Semilight"/>
          <w:sz w:val="22"/>
          <w:szCs w:val="22"/>
        </w:rPr>
        <w:t xml:space="preserve">Link – </w:t>
      </w:r>
      <w:hyperlink r:id="rId31" w:history="1">
        <w:r w:rsidRPr="009B5150">
          <w:rPr>
            <w:rStyle w:val="Hyperlink"/>
            <w:rFonts w:ascii="Segoe UI Semilight" w:hAnsi="Segoe UI Semilight" w:cs="Segoe UI Semilight"/>
            <w:color w:val="2F5496" w:themeColor="accent1" w:themeShade="BF"/>
            <w:sz w:val="22"/>
            <w:szCs w:val="22"/>
          </w:rPr>
          <w:t>https://www.pcisecuritystandards.org/documents/PCI_SSC_PFI_Guidance.pdf</w:t>
        </w:r>
      </w:hyperlink>
      <w:r w:rsidRPr="009B5150">
        <w:rPr>
          <w:rFonts w:ascii="Segoe UI Semilight" w:hAnsi="Segoe UI Semilight" w:cs="Segoe UI Semilight"/>
          <w:color w:val="2F5496" w:themeColor="accent1" w:themeShade="BF"/>
          <w:sz w:val="22"/>
          <w:szCs w:val="22"/>
        </w:rPr>
        <w:t xml:space="preserve">  </w:t>
      </w:r>
    </w:p>
    <w:p w14:paraId="1258371B" w14:textId="77777777" w:rsidR="004B5DA8" w:rsidRDefault="004B5DA8" w:rsidP="004B5DA8">
      <w:pPr>
        <w:pStyle w:val="Heading2"/>
        <w:spacing w:before="0" w:after="0"/>
      </w:pPr>
    </w:p>
    <w:p w14:paraId="3C7F4980" w14:textId="0E69F7E8" w:rsidR="00EA73C4" w:rsidRPr="003B2F84" w:rsidRDefault="00EA73C4" w:rsidP="004B5DA8">
      <w:pPr>
        <w:pStyle w:val="Heading2"/>
        <w:spacing w:before="0" w:after="0"/>
      </w:pPr>
      <w:bookmarkStart w:id="23" w:name="_Toc88584064"/>
      <w:r w:rsidRPr="003B2F84">
        <w:t>Visa</w:t>
      </w:r>
      <w:bookmarkEnd w:id="23"/>
      <w:r w:rsidRPr="003B2F84">
        <w:t xml:space="preserve"> </w:t>
      </w:r>
    </w:p>
    <w:p w14:paraId="7A339341" w14:textId="77777777" w:rsidR="00EA73C4" w:rsidRPr="009B5150" w:rsidRDefault="00EA73C4" w:rsidP="006A69C7">
      <w:pPr>
        <w:pStyle w:val="BL2BodyText"/>
        <w:ind w:left="0"/>
        <w:rPr>
          <w:rFonts w:eastAsiaTheme="majorEastAsia"/>
          <w:color w:val="2F5496" w:themeColor="accent1" w:themeShade="BF"/>
        </w:rPr>
      </w:pPr>
      <w:r w:rsidRPr="009B5150">
        <w:rPr>
          <w:rFonts w:eastAsiaTheme="majorEastAsia"/>
          <w:color w:val="2F5496" w:themeColor="accent1" w:themeShade="BF"/>
        </w:rPr>
        <w:t xml:space="preserve">Taking immediate action </w:t>
      </w:r>
    </w:p>
    <w:p w14:paraId="27A52A10"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lastRenderedPageBreak/>
        <w:t xml:space="preserve">Merchants and service providers that have experienced a suspected or confirmed security breach must take immediate action to help prevent additional damage and adhere to Visa CISP requirements. </w:t>
      </w:r>
    </w:p>
    <w:p w14:paraId="064B6EA0"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Alert all necessary parties immediately: </w:t>
      </w:r>
    </w:p>
    <w:p w14:paraId="16DF9631" w14:textId="77777777" w:rsidR="00EA73C4" w:rsidRPr="00EA73C4" w:rsidRDefault="00EA73C4" w:rsidP="004B5DA8">
      <w:pPr>
        <w:numPr>
          <w:ilvl w:val="0"/>
          <w:numId w:val="27"/>
        </w:numPr>
        <w:rPr>
          <w:rFonts w:ascii="Segoe UI Semilight" w:hAnsi="Segoe UI Semilight" w:cs="Segoe UI Semilight"/>
          <w:sz w:val="22"/>
          <w:szCs w:val="22"/>
        </w:rPr>
      </w:pPr>
      <w:r w:rsidRPr="00EA73C4">
        <w:rPr>
          <w:rFonts w:ascii="Segoe UI Semilight" w:hAnsi="Segoe UI Semilight" w:cs="Segoe UI Semilight"/>
          <w:sz w:val="22"/>
          <w:szCs w:val="22"/>
        </w:rPr>
        <w:t xml:space="preserve">Your internal incident response team and information security group. </w:t>
      </w:r>
    </w:p>
    <w:p w14:paraId="1A9193C5" w14:textId="77777777" w:rsidR="00EA73C4" w:rsidRPr="00EA73C4" w:rsidRDefault="00EA73C4" w:rsidP="004B5DA8">
      <w:pPr>
        <w:numPr>
          <w:ilvl w:val="0"/>
          <w:numId w:val="27"/>
        </w:numPr>
        <w:rPr>
          <w:rFonts w:ascii="Segoe UI Semilight" w:hAnsi="Segoe UI Semilight" w:cs="Segoe UI Semilight"/>
          <w:sz w:val="22"/>
          <w:szCs w:val="22"/>
        </w:rPr>
      </w:pPr>
      <w:r w:rsidRPr="00EA73C4">
        <w:rPr>
          <w:rFonts w:ascii="Segoe UI Semilight" w:hAnsi="Segoe UI Semilight" w:cs="Segoe UI Semilight"/>
          <w:sz w:val="22"/>
          <w:szCs w:val="22"/>
        </w:rPr>
        <w:t xml:space="preserve">Your merchant </w:t>
      </w:r>
      <w:proofErr w:type="gramStart"/>
      <w:r w:rsidRPr="00EA73C4">
        <w:rPr>
          <w:rFonts w:ascii="Segoe UI Semilight" w:hAnsi="Segoe UI Semilight" w:cs="Segoe UI Semilight"/>
          <w:sz w:val="22"/>
          <w:szCs w:val="22"/>
        </w:rPr>
        <w:t>bank</w:t>
      </w:r>
      <w:proofErr w:type="gramEnd"/>
      <w:r w:rsidRPr="00EA73C4">
        <w:rPr>
          <w:rFonts w:ascii="Segoe UI Semilight" w:hAnsi="Segoe UI Semilight" w:cs="Segoe UI Semilight"/>
          <w:sz w:val="22"/>
          <w:szCs w:val="22"/>
        </w:rPr>
        <w:t xml:space="preserve">. </w:t>
      </w:r>
    </w:p>
    <w:p w14:paraId="41EDA950" w14:textId="7719412E" w:rsidR="00EA73C4" w:rsidRPr="004B5DA8" w:rsidRDefault="00EA73C4" w:rsidP="004B5DA8">
      <w:pPr>
        <w:numPr>
          <w:ilvl w:val="0"/>
          <w:numId w:val="27"/>
        </w:numPr>
        <w:rPr>
          <w:rFonts w:ascii="Segoe UI Semilight" w:hAnsi="Segoe UI Semilight" w:cs="Segoe UI Semilight"/>
          <w:sz w:val="22"/>
          <w:szCs w:val="22"/>
        </w:rPr>
      </w:pPr>
      <w:r w:rsidRPr="00EA73C4">
        <w:rPr>
          <w:rFonts w:ascii="Segoe UI Semilight" w:hAnsi="Segoe UI Semilight" w:cs="Segoe UI Semilight"/>
          <w:sz w:val="22"/>
          <w:szCs w:val="22"/>
        </w:rPr>
        <w:t xml:space="preserve">If you do not know the name and/or contact information for your merchant bank, notify Visa </w:t>
      </w:r>
      <w:r w:rsidRPr="004B5DA8">
        <w:rPr>
          <w:rFonts w:ascii="Segoe UI Semilight" w:hAnsi="Segoe UI Semilight" w:cs="Segoe UI Semilight"/>
          <w:sz w:val="22"/>
          <w:szCs w:val="22"/>
        </w:rPr>
        <w:t xml:space="preserve">Incident Response Manager immediately at U.S. – (650) 432-2978 or usfraudcontrol@visa.com </w:t>
      </w:r>
    </w:p>
    <w:p w14:paraId="10BEA9C8" w14:textId="77777777" w:rsidR="004B5DA8" w:rsidRDefault="004B5DA8" w:rsidP="004B5DA8">
      <w:pPr>
        <w:pStyle w:val="Heading2"/>
        <w:spacing w:before="0" w:after="0"/>
        <w:rPr>
          <w:sz w:val="24"/>
          <w:szCs w:val="24"/>
        </w:rPr>
      </w:pPr>
    </w:p>
    <w:p w14:paraId="55853E60" w14:textId="0B7E8B9C" w:rsidR="00EA73C4" w:rsidRPr="006A69C7" w:rsidRDefault="00EA73C4" w:rsidP="006A69C7">
      <w:pPr>
        <w:pStyle w:val="BL2BodyText"/>
        <w:ind w:left="0"/>
        <w:rPr>
          <w:rFonts w:eastAsiaTheme="majorEastAsia"/>
          <w:color w:val="2F5496" w:themeColor="accent1" w:themeShade="BF"/>
          <w:sz w:val="20"/>
        </w:rPr>
      </w:pPr>
      <w:r w:rsidRPr="006A69C7">
        <w:rPr>
          <w:rFonts w:eastAsiaTheme="majorEastAsia"/>
          <w:color w:val="2F5496" w:themeColor="accent1" w:themeShade="BF"/>
          <w:sz w:val="20"/>
        </w:rPr>
        <w:t xml:space="preserve">Loss or theft of account information </w:t>
      </w:r>
    </w:p>
    <w:p w14:paraId="73B6BA52"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Members, service providers or merchants must immediately report the suspected or confirmed loss or theft of any material or records that contain Visa cardholder data. </w:t>
      </w:r>
    </w:p>
    <w:p w14:paraId="4416C6A3" w14:textId="77777777" w:rsidR="00EA73C4" w:rsidRPr="00A67937" w:rsidRDefault="00EA73C4" w:rsidP="006A69C7">
      <w:pPr>
        <w:pStyle w:val="BL2BodyText"/>
        <w:ind w:left="0"/>
        <w:rPr>
          <w:rFonts w:eastAsiaTheme="majorEastAsia" w:cstheme="majorBidi"/>
          <w:szCs w:val="24"/>
        </w:rPr>
      </w:pPr>
      <w:r w:rsidRPr="006A69C7">
        <w:rPr>
          <w:rFonts w:eastAsiaTheme="majorEastAsia"/>
          <w:color w:val="2F5496" w:themeColor="accent1" w:themeShade="BF"/>
          <w:sz w:val="20"/>
        </w:rPr>
        <w:t xml:space="preserve">Forensic Investigation Guidelines </w:t>
      </w:r>
    </w:p>
    <w:p w14:paraId="38CF35F4"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A Visa client/member or compromised entity must engage a Payment Card Industry Forensic Investigator (PFI) to perform a forensic investigation. Visa will NOT accept forensic reports from non-approved forensic companies. It is the Visa client or member’s responsibility to ensure their merchant or agent engage a PFI to perform a PFI forensic investigation. Visa has the right to engage a PFI to perform a further forensic investigation as it deems appropriate and will assess all investigative costs to the appropriate Visa client, in addition to any assessment that may be applicable. PFIs are required to release forensic reports and findings to Visa. All PFIs must utilize Payment Card Industry reporting templates. </w:t>
      </w:r>
    </w:p>
    <w:p w14:paraId="00DF2441" w14:textId="77777777" w:rsidR="004B5DA8" w:rsidRDefault="004B5DA8" w:rsidP="004B5DA8">
      <w:pPr>
        <w:rPr>
          <w:rFonts w:ascii="Segoe UI Semilight" w:hAnsi="Segoe UI Semilight" w:cs="Segoe UI Semilight"/>
          <w:sz w:val="22"/>
          <w:szCs w:val="22"/>
        </w:rPr>
      </w:pPr>
    </w:p>
    <w:p w14:paraId="0055AA36" w14:textId="185097A6"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Note: For a list of PFIs, please go to: https://www.pcisecuritystandards.org/approved_companies_providers/pci_forensic_investigator.php</w:t>
      </w:r>
    </w:p>
    <w:p w14:paraId="1F950F6A" w14:textId="77777777" w:rsidR="004B5DA8" w:rsidRDefault="004B5DA8" w:rsidP="004B5DA8">
      <w:pPr>
        <w:rPr>
          <w:rFonts w:ascii="Segoe UI Semilight" w:hAnsi="Segoe UI Semilight" w:cs="Segoe UI Semilight"/>
          <w:sz w:val="22"/>
          <w:szCs w:val="22"/>
        </w:rPr>
      </w:pPr>
    </w:p>
    <w:p w14:paraId="716F818D" w14:textId="38A4A685"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Note: Visa has the right to reject the report if it does not meet the PFI requirements. PFIs are required to address with Visa, the acquirer, and the compromised entity, any discrepancies before finalizing the report. </w:t>
      </w:r>
    </w:p>
    <w:p w14:paraId="3E55401F" w14:textId="77777777" w:rsidR="004B5DA8" w:rsidRDefault="004B5DA8" w:rsidP="004B5DA8">
      <w:pPr>
        <w:rPr>
          <w:rFonts w:ascii="Segoe UI Semilight" w:hAnsi="Segoe UI Semilight" w:cs="Segoe UI Semilight"/>
          <w:sz w:val="22"/>
          <w:szCs w:val="22"/>
        </w:rPr>
      </w:pPr>
    </w:p>
    <w:p w14:paraId="5DC9F74F" w14:textId="347D19D8"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To preserve evidence and facilitate the investigation: </w:t>
      </w:r>
    </w:p>
    <w:p w14:paraId="282167F2" w14:textId="77777777"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Do not access or alter compromised system(s) (e.g., don’t log on at all to the compromised system(s) and change passwords; do not log in as ROOT). Visa highly recommends the compromised system not be used to avoid losing critical volatile data. </w:t>
      </w:r>
    </w:p>
    <w:p w14:paraId="249D6504" w14:textId="77777777"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Do not turn the compromised system(s) off. Instead, isolate compromised systems(s) from the network (e.g., unplug network cable, shut down switchport, etc.). </w:t>
      </w:r>
    </w:p>
    <w:p w14:paraId="45390379" w14:textId="77777777"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Preserve all evidence and logs (e.g., original evidence, security events, web, database, and firewall logs, etc.) </w:t>
      </w:r>
    </w:p>
    <w:p w14:paraId="37471B90" w14:textId="77777777"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Document all actions taken, including dates and individuals involved. </w:t>
      </w:r>
    </w:p>
    <w:p w14:paraId="0144A150" w14:textId="32721DBE"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lastRenderedPageBreak/>
        <w:t xml:space="preserve">If using a wireless network, change the Service Set Identifier (SSID) on the wireless access point (WAP) and other systems that may be using this connection (with the exception of any systems believed to be compromised). </w:t>
      </w:r>
    </w:p>
    <w:p w14:paraId="40ED296B" w14:textId="77777777" w:rsidR="00EA73C4" w:rsidRPr="00EA73C4"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Block suspicious IPs from inbound and outbound traffic. </w:t>
      </w:r>
    </w:p>
    <w:p w14:paraId="005B7C75" w14:textId="592A0B83" w:rsidR="00EA73C4" w:rsidRPr="004B5DA8" w:rsidRDefault="00EA73C4" w:rsidP="004B5DA8">
      <w:pPr>
        <w:numPr>
          <w:ilvl w:val="0"/>
          <w:numId w:val="28"/>
        </w:numPr>
        <w:tabs>
          <w:tab w:val="clear" w:pos="1440"/>
          <w:tab w:val="num" w:pos="0"/>
          <w:tab w:val="num" w:pos="720"/>
        </w:tabs>
        <w:ind w:left="720" w:hanging="180"/>
        <w:rPr>
          <w:rFonts w:ascii="Segoe UI Semilight" w:hAnsi="Segoe UI Semilight" w:cs="Segoe UI Semilight"/>
          <w:sz w:val="22"/>
          <w:szCs w:val="22"/>
        </w:rPr>
      </w:pPr>
      <w:r w:rsidRPr="00EA73C4">
        <w:rPr>
          <w:rFonts w:ascii="Segoe UI Semilight" w:hAnsi="Segoe UI Semilight" w:cs="Segoe UI Semilight"/>
          <w:sz w:val="22"/>
          <w:szCs w:val="22"/>
        </w:rPr>
        <w:t xml:space="preserve">Be on high alert and monitor traffic on all systems with cardholder data. </w:t>
      </w:r>
    </w:p>
    <w:p w14:paraId="2969C625" w14:textId="77777777" w:rsidR="004B5DA8" w:rsidRDefault="004B5DA8" w:rsidP="004B5DA8">
      <w:pPr>
        <w:rPr>
          <w:rFonts w:ascii="Segoe UI Semilight" w:hAnsi="Segoe UI Semilight" w:cs="Segoe UI Semilight"/>
          <w:sz w:val="22"/>
          <w:szCs w:val="22"/>
        </w:rPr>
      </w:pPr>
    </w:p>
    <w:p w14:paraId="28CAA067" w14:textId="6789B821"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For more information on the forensic investigation guideline, please refer to the document labeled PCI Forensic Investigator (PFI) Program Guide. </w:t>
      </w:r>
    </w:p>
    <w:p w14:paraId="73262FEA" w14:textId="77777777" w:rsidR="004B5DA8" w:rsidRDefault="004B5DA8" w:rsidP="004B5DA8">
      <w:pPr>
        <w:pStyle w:val="Heading2"/>
        <w:spacing w:before="0" w:after="0"/>
      </w:pPr>
    </w:p>
    <w:p w14:paraId="00784598" w14:textId="74C2E05C" w:rsidR="00EA73C4" w:rsidRPr="003B2F84" w:rsidRDefault="00EA73C4" w:rsidP="004B5DA8">
      <w:pPr>
        <w:pStyle w:val="Heading2"/>
        <w:spacing w:before="0" w:after="0"/>
      </w:pPr>
      <w:bookmarkStart w:id="24" w:name="_Toc88584065"/>
      <w:r w:rsidRPr="003B2F84">
        <w:t>MasterCard</w:t>
      </w:r>
      <w:bookmarkEnd w:id="24"/>
      <w:r w:rsidRPr="003B2F84">
        <w:t xml:space="preserve"> </w:t>
      </w:r>
    </w:p>
    <w:p w14:paraId="21129836"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The MasterCard Account Data Compromise User Guide sets forth instructions for MasterCard members, merchants, and agents, including but not limited to member service providers and data storage entities regarding processes and procedures relating to the administration of the MasterCard Account Data Compromise (ADC) program. </w:t>
      </w:r>
    </w:p>
    <w:p w14:paraId="4903FA43" w14:textId="77777777" w:rsidR="004B5DA8" w:rsidRDefault="004B5DA8" w:rsidP="004B5DA8">
      <w:pPr>
        <w:pStyle w:val="Heading2"/>
        <w:spacing w:before="0" w:after="0"/>
      </w:pPr>
    </w:p>
    <w:p w14:paraId="616607BD" w14:textId="1B092603" w:rsidR="00EA73C4" w:rsidRPr="003B2F84" w:rsidRDefault="00EA73C4" w:rsidP="004B5DA8">
      <w:pPr>
        <w:pStyle w:val="Heading2"/>
        <w:spacing w:before="0" w:after="0"/>
      </w:pPr>
      <w:bookmarkStart w:id="25" w:name="_Toc88584066"/>
      <w:r w:rsidRPr="003B2F84">
        <w:t>Discover</w:t>
      </w:r>
      <w:bookmarkEnd w:id="25"/>
      <w:r w:rsidRPr="003B2F84">
        <w:t xml:space="preserve"> </w:t>
      </w:r>
    </w:p>
    <w:p w14:paraId="2243C4E0"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To contact Discover regarding Data Security or PCI Compliance: </w:t>
      </w:r>
    </w:p>
    <w:p w14:paraId="1CE4940D" w14:textId="77777777" w:rsidR="00EA73C4" w:rsidRPr="00EA73C4" w:rsidRDefault="00EA73C4" w:rsidP="00714B82">
      <w:pPr>
        <w:rPr>
          <w:rFonts w:ascii="Segoe UI Semilight" w:hAnsi="Segoe UI Semilight" w:cs="Segoe UI Semilight"/>
          <w:sz w:val="22"/>
          <w:szCs w:val="22"/>
        </w:rPr>
      </w:pPr>
      <w:r w:rsidRPr="00EA73C4">
        <w:rPr>
          <w:rFonts w:ascii="Segoe UI Semilight" w:hAnsi="Segoe UI Semilight" w:cs="Segoe UI Semilight"/>
          <w:sz w:val="22"/>
          <w:szCs w:val="22"/>
        </w:rPr>
        <w:t xml:space="preserve">Data Security: 1-800-347-3083 Call Mon–Fri 8:30am to 12:30pm and 1:30pm to 4:00pm Eastern Time, excluding holidays </w:t>
      </w:r>
    </w:p>
    <w:p w14:paraId="081085ED" w14:textId="77777777" w:rsidR="00EA73C4" w:rsidRPr="00EA73C4" w:rsidRDefault="00EA73C4" w:rsidP="00714B82">
      <w:pPr>
        <w:rPr>
          <w:rFonts w:ascii="Segoe UI Semilight" w:hAnsi="Segoe UI Semilight" w:cs="Segoe UI Semilight"/>
          <w:sz w:val="22"/>
          <w:szCs w:val="22"/>
        </w:rPr>
      </w:pPr>
      <w:r w:rsidRPr="00EA73C4">
        <w:rPr>
          <w:rFonts w:ascii="Segoe UI Semilight" w:hAnsi="Segoe UI Semilight" w:cs="Segoe UI Semilight"/>
          <w:sz w:val="22"/>
          <w:szCs w:val="22"/>
        </w:rPr>
        <w:t xml:space="preserve">Questions on Security or PCI Compliance: AskDataSecurity@discover.com </w:t>
      </w:r>
    </w:p>
    <w:p w14:paraId="7CEE8858" w14:textId="77777777" w:rsidR="00EA73C4" w:rsidRPr="00EA73C4" w:rsidRDefault="00EA73C4" w:rsidP="00714B82">
      <w:pPr>
        <w:rPr>
          <w:rFonts w:ascii="Segoe UI Semilight" w:hAnsi="Segoe UI Semilight" w:cs="Segoe UI Semilight"/>
          <w:sz w:val="22"/>
          <w:szCs w:val="22"/>
        </w:rPr>
      </w:pPr>
      <w:r w:rsidRPr="00EA73C4">
        <w:rPr>
          <w:rFonts w:ascii="Segoe UI Semilight" w:hAnsi="Segoe UI Semilight" w:cs="Segoe UI Semilight"/>
          <w:sz w:val="22"/>
          <w:szCs w:val="22"/>
        </w:rPr>
        <w:t xml:space="preserve">Report data compromise or cardholder data breach: 1-800-347-3083 Call Mon–Fri 8:30am to 4:00pm Eastern Time, excluding holidays </w:t>
      </w:r>
    </w:p>
    <w:p w14:paraId="719759A5" w14:textId="77777777" w:rsidR="00714B82" w:rsidRDefault="00714B82" w:rsidP="00714B82">
      <w:pPr>
        <w:pStyle w:val="Heading2"/>
        <w:spacing w:before="0" w:after="0"/>
      </w:pPr>
    </w:p>
    <w:p w14:paraId="65F1A176" w14:textId="0FEF7CE7" w:rsidR="00EA73C4" w:rsidRPr="003B2F84" w:rsidRDefault="00EA73C4" w:rsidP="00714B82">
      <w:pPr>
        <w:pStyle w:val="Heading2"/>
        <w:spacing w:before="0" w:after="0"/>
      </w:pPr>
      <w:bookmarkStart w:id="26" w:name="_Toc88584067"/>
      <w:r w:rsidRPr="003B2F84">
        <w:t>American Express</w:t>
      </w:r>
      <w:bookmarkEnd w:id="26"/>
      <w:r w:rsidRPr="003B2F84">
        <w:t xml:space="preserve"> </w:t>
      </w:r>
    </w:p>
    <w:p w14:paraId="01CC11B3" w14:textId="77777777" w:rsidR="00EA73C4" w:rsidRPr="00EA73C4" w:rsidRDefault="00EA73C4" w:rsidP="00714B82">
      <w:pPr>
        <w:rPr>
          <w:rFonts w:ascii="Segoe UI Semilight" w:hAnsi="Segoe UI Semilight" w:cs="Segoe UI Semilight"/>
          <w:sz w:val="22"/>
          <w:szCs w:val="22"/>
        </w:rPr>
      </w:pPr>
      <w:r w:rsidRPr="00EA73C4">
        <w:rPr>
          <w:rFonts w:ascii="Segoe UI Semilight" w:hAnsi="Segoe UI Semilight" w:cs="Segoe UI Semilight"/>
          <w:sz w:val="22"/>
          <w:szCs w:val="22"/>
        </w:rPr>
        <w:t xml:space="preserve">Data Incident Management Obligations: Merchants must notify American Express immediately and in no case later than twenty-four (24) hours after discovery of a Data Incident. </w:t>
      </w:r>
    </w:p>
    <w:p w14:paraId="0CCFADBD" w14:textId="0746E9B3" w:rsid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To notify American Express, please contact the American Express Enterprise Incident Response Program (EIRP) toll free at (888) 732-3750 (US only), or at 1-(602) 537-3021 (International), or email at EIRP@aexp.com. Merchants must designate an individual as their contact regarding such Data Incident. </w:t>
      </w:r>
    </w:p>
    <w:p w14:paraId="46802CB4" w14:textId="77777777" w:rsidR="004B5DA8" w:rsidRPr="00EA73C4" w:rsidRDefault="004B5DA8" w:rsidP="004B5DA8">
      <w:pPr>
        <w:rPr>
          <w:rFonts w:ascii="Segoe UI Semilight" w:hAnsi="Segoe UI Semilight" w:cs="Segoe UI Semilight"/>
          <w:sz w:val="22"/>
          <w:szCs w:val="22"/>
        </w:rPr>
      </w:pPr>
    </w:p>
    <w:p w14:paraId="1648D780" w14:textId="77777777" w:rsidR="00EA73C4" w:rsidRPr="00EA73C4" w:rsidRDefault="00EA73C4" w:rsidP="004B5DA8">
      <w:pPr>
        <w:rPr>
          <w:rFonts w:ascii="Segoe UI Semilight" w:hAnsi="Segoe UI Semilight" w:cs="Segoe UI Semilight"/>
          <w:sz w:val="22"/>
          <w:szCs w:val="22"/>
        </w:rPr>
      </w:pPr>
      <w:r w:rsidRPr="00EA73C4">
        <w:rPr>
          <w:rFonts w:ascii="Segoe UI Semilight" w:hAnsi="Segoe UI Semilight" w:cs="Segoe UI Semilight"/>
          <w:sz w:val="22"/>
          <w:szCs w:val="22"/>
        </w:rPr>
        <w:t xml:space="preserve">Please see the American Express Data Security Operating Policy for all details pertaining to Data Incident Management Obligations. </w:t>
      </w:r>
    </w:p>
    <w:p w14:paraId="401836E3" w14:textId="77777777" w:rsidR="00F9794A" w:rsidRDefault="00F9794A" w:rsidP="004B5DA8">
      <w:pPr>
        <w:pStyle w:val="Heading2"/>
        <w:spacing w:before="0" w:after="0"/>
      </w:pPr>
    </w:p>
    <w:p w14:paraId="1F8C7AA1" w14:textId="663FFEA0" w:rsidR="00F8365C" w:rsidRPr="00F8365C" w:rsidRDefault="00F8365C" w:rsidP="004B5DA8">
      <w:pPr>
        <w:pStyle w:val="Heading2"/>
        <w:spacing w:before="0" w:after="0"/>
      </w:pPr>
      <w:bookmarkStart w:id="27" w:name="_Toc88584068"/>
      <w:r w:rsidRPr="00F8365C">
        <w:t>SOX</w:t>
      </w:r>
      <w:bookmarkEnd w:id="27"/>
    </w:p>
    <w:p w14:paraId="6B4942A9" w14:textId="77777777" w:rsidR="00F8365C" w:rsidRPr="00F8365C" w:rsidRDefault="00F8365C" w:rsidP="004B5DA8">
      <w:pPr>
        <w:rPr>
          <w:rFonts w:ascii="Segoe UI Semilight" w:hAnsi="Segoe UI Semilight" w:cs="Segoe UI Semilight"/>
          <w:sz w:val="22"/>
          <w:szCs w:val="22"/>
        </w:rPr>
      </w:pPr>
      <w:r w:rsidRPr="00F8365C">
        <w:rPr>
          <w:rFonts w:ascii="Segoe UI Semilight" w:hAnsi="Segoe UI Semilight" w:cs="Segoe UI Semilight"/>
          <w:sz w:val="22"/>
          <w:szCs w:val="22"/>
        </w:rPr>
        <w:t>Sarbanes-Oxley (SOX) is designed to reduce corporate fraud by requiring an increase in the strength and granularity of security controls for financial auditing and reporting.</w:t>
      </w:r>
    </w:p>
    <w:p w14:paraId="748F34DE" w14:textId="49D75627" w:rsidR="00F8365C" w:rsidRPr="005859E7" w:rsidRDefault="00F8365C" w:rsidP="004B5DA8">
      <w:pPr>
        <w:pStyle w:val="ListParagraph"/>
        <w:numPr>
          <w:ilvl w:val="0"/>
          <w:numId w:val="22"/>
        </w:numPr>
        <w:rPr>
          <w:rFonts w:ascii="Segoe UI Semilight" w:hAnsi="Segoe UI Semilight" w:cs="Segoe UI Semilight"/>
          <w:sz w:val="22"/>
          <w:szCs w:val="22"/>
        </w:rPr>
      </w:pPr>
      <w:r w:rsidRPr="005859E7">
        <w:rPr>
          <w:rFonts w:ascii="Segoe UI Semilight" w:hAnsi="Segoe UI Semilight" w:cs="Segoe UI Semilight"/>
          <w:sz w:val="22"/>
          <w:szCs w:val="22"/>
        </w:rPr>
        <w:t>Reporting requirements – Companies must disclose failure of security safeguards and security breaches to SOX auditors.</w:t>
      </w:r>
    </w:p>
    <w:p w14:paraId="34EC2302" w14:textId="09EE7F23" w:rsidR="00F8365C" w:rsidRPr="005859E7" w:rsidRDefault="005859E7" w:rsidP="004B5DA8">
      <w:pPr>
        <w:pStyle w:val="ListParagraph"/>
        <w:numPr>
          <w:ilvl w:val="0"/>
          <w:numId w:val="22"/>
        </w:numPr>
        <w:rPr>
          <w:rFonts w:ascii="Segoe UI Semilight" w:hAnsi="Segoe UI Semilight" w:cs="Segoe UI Semilight"/>
          <w:sz w:val="22"/>
          <w:szCs w:val="22"/>
        </w:rPr>
      </w:pPr>
      <w:r w:rsidRPr="005859E7">
        <w:rPr>
          <w:rFonts w:ascii="Segoe UI Semilight" w:hAnsi="Segoe UI Semilight" w:cs="Segoe UI Semilight"/>
          <w:sz w:val="22"/>
          <w:szCs w:val="22"/>
        </w:rPr>
        <w:t>Link</w:t>
      </w:r>
      <w:r w:rsidR="00F8365C" w:rsidRPr="005859E7">
        <w:rPr>
          <w:rFonts w:ascii="Segoe UI Semilight" w:hAnsi="Segoe UI Semilight" w:cs="Segoe UI Semilight"/>
          <w:sz w:val="22"/>
          <w:szCs w:val="22"/>
        </w:rPr>
        <w:t xml:space="preserve"> – </w:t>
      </w:r>
      <w:hyperlink r:id="rId32" w:history="1">
        <w:r w:rsidRPr="009B5150">
          <w:rPr>
            <w:rStyle w:val="Hyperlink"/>
            <w:rFonts w:ascii="Segoe UI Semilight" w:hAnsi="Segoe UI Semilight" w:cs="Segoe UI Semilight"/>
            <w:color w:val="2F5496" w:themeColor="accent1" w:themeShade="BF"/>
            <w:sz w:val="22"/>
            <w:szCs w:val="22"/>
          </w:rPr>
          <w:t>https://www.sarbanes-oxley-101.com/</w:t>
        </w:r>
      </w:hyperlink>
      <w:r w:rsidRPr="009B5150">
        <w:rPr>
          <w:rFonts w:ascii="Segoe UI Semilight" w:hAnsi="Segoe UI Semilight" w:cs="Segoe UI Semilight"/>
          <w:color w:val="2F5496" w:themeColor="accent1" w:themeShade="BF"/>
          <w:sz w:val="22"/>
          <w:szCs w:val="22"/>
        </w:rPr>
        <w:t xml:space="preserve"> </w:t>
      </w:r>
      <w:r w:rsidR="00F8365C" w:rsidRPr="009B5150">
        <w:rPr>
          <w:rFonts w:ascii="Segoe UI Semilight" w:hAnsi="Segoe UI Semilight" w:cs="Segoe UI Semilight"/>
          <w:color w:val="2F5496" w:themeColor="accent1" w:themeShade="BF"/>
          <w:sz w:val="22"/>
          <w:szCs w:val="22"/>
        </w:rPr>
        <w:t xml:space="preserve"> </w:t>
      </w:r>
    </w:p>
    <w:p w14:paraId="2A27F729" w14:textId="77777777" w:rsidR="004B5DA8" w:rsidRDefault="004B5DA8" w:rsidP="004B5DA8">
      <w:pPr>
        <w:pStyle w:val="Heading2"/>
        <w:spacing w:before="0" w:after="0"/>
        <w:rPr>
          <w:highlight w:val="yellow"/>
        </w:rPr>
      </w:pPr>
    </w:p>
    <w:p w14:paraId="00B6B6E0" w14:textId="77777777" w:rsidR="00FC4D1E" w:rsidRDefault="00FC4D1E" w:rsidP="004B5DA8">
      <w:pPr>
        <w:pStyle w:val="Heading2"/>
        <w:spacing w:before="0" w:after="0"/>
      </w:pPr>
    </w:p>
    <w:p w14:paraId="398B266C" w14:textId="77777777" w:rsidR="00FC4D1E" w:rsidRPr="00FC4D1E" w:rsidRDefault="00FC4D1E" w:rsidP="004B5DA8">
      <w:pPr>
        <w:pStyle w:val="Heading2"/>
        <w:spacing w:before="0" w:after="0"/>
      </w:pPr>
      <w:bookmarkStart w:id="28" w:name="_Toc88584069"/>
      <w:r w:rsidRPr="00FC4D1E">
        <w:t>FDIC / OCC</w:t>
      </w:r>
      <w:bookmarkEnd w:id="28"/>
      <w:r w:rsidRPr="00FC4D1E">
        <w:t xml:space="preserve"> </w:t>
      </w:r>
    </w:p>
    <w:p w14:paraId="2A4DE2EB" w14:textId="41609B03" w:rsid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When a financial institution becomes aware of an incident of unauthorized access to sensitive customer information, the institution should conduct a reasonable investigation to promptly determine the likelihood that the information has been or will be misused. </w:t>
      </w:r>
    </w:p>
    <w:p w14:paraId="32279BEE" w14:textId="77777777" w:rsidR="003835DC" w:rsidRPr="00FC4D1E" w:rsidRDefault="003835DC" w:rsidP="004B5DA8">
      <w:pPr>
        <w:rPr>
          <w:rFonts w:ascii="Segoe UI Semilight" w:hAnsi="Segoe UI Semilight" w:cs="Segoe UI Semilight"/>
          <w:sz w:val="22"/>
          <w:szCs w:val="22"/>
        </w:rPr>
      </w:pPr>
    </w:p>
    <w:p w14:paraId="09070826" w14:textId="3495D699" w:rsid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If the institution determines that misuse of its information about a customer has occurred or is reasonably possible, it should notify the affected customer as soon as possible. However, notice may be delayed if an appropriate law enforcement agency determines that notification will interfere with a criminal investigation. </w:t>
      </w:r>
    </w:p>
    <w:p w14:paraId="73567CF4" w14:textId="77777777" w:rsidR="003835DC" w:rsidRPr="00FC4D1E" w:rsidRDefault="003835DC" w:rsidP="004B5DA8">
      <w:pPr>
        <w:rPr>
          <w:rFonts w:ascii="Segoe UI Semilight" w:hAnsi="Segoe UI Semilight" w:cs="Segoe UI Semilight"/>
          <w:sz w:val="22"/>
          <w:szCs w:val="22"/>
        </w:rPr>
      </w:pPr>
    </w:p>
    <w:p w14:paraId="6DD044D0" w14:textId="77777777" w:rsidR="00FC4D1E" w:rsidRP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Under the guidance, a financial institution should notify its primary federal regulator of a security breach involving sensitive customer information, whether or not the institution notifies its customers. </w:t>
      </w:r>
    </w:p>
    <w:p w14:paraId="38EF261B" w14:textId="77777777" w:rsidR="004B5DA8" w:rsidRDefault="004B5DA8" w:rsidP="004B5DA8">
      <w:pPr>
        <w:pStyle w:val="Heading2"/>
        <w:spacing w:before="0" w:after="0"/>
        <w:rPr>
          <w:sz w:val="24"/>
          <w:szCs w:val="24"/>
        </w:rPr>
      </w:pPr>
    </w:p>
    <w:p w14:paraId="69ECC371" w14:textId="04BF460D" w:rsidR="00FC4D1E" w:rsidRPr="006A69C7" w:rsidRDefault="00FC4D1E" w:rsidP="006A69C7">
      <w:pPr>
        <w:pStyle w:val="BL2BodyText"/>
        <w:ind w:left="0"/>
        <w:rPr>
          <w:rFonts w:eastAsiaTheme="majorEastAsia"/>
          <w:color w:val="2F5496" w:themeColor="accent1" w:themeShade="BF"/>
          <w:sz w:val="20"/>
        </w:rPr>
      </w:pPr>
      <w:r w:rsidRPr="006A69C7">
        <w:rPr>
          <w:rFonts w:eastAsiaTheme="majorEastAsia"/>
          <w:color w:val="2F5496" w:themeColor="accent1" w:themeShade="BF"/>
          <w:sz w:val="20"/>
        </w:rPr>
        <w:t xml:space="preserve">Customer Notification Content </w:t>
      </w:r>
    </w:p>
    <w:p w14:paraId="3B12A4D6" w14:textId="77777777" w:rsidR="00FC4D1E" w:rsidRP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The contents of a breach notification should contain the following elements: </w:t>
      </w:r>
    </w:p>
    <w:p w14:paraId="554A76F7" w14:textId="77777777"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a general description of the incident and the information that was the subject of unauthorized access; </w:t>
      </w:r>
    </w:p>
    <w:p w14:paraId="24C2B7AD" w14:textId="77777777"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a telephone number for further information and assistance; </w:t>
      </w:r>
    </w:p>
    <w:p w14:paraId="5D0D286F" w14:textId="77777777"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a reminder "to remain vigilant" over the next 12 to 24 months; </w:t>
      </w:r>
    </w:p>
    <w:p w14:paraId="5CD51A31" w14:textId="77777777"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a recommendation that incidents of suspected identity theft be reported promptly, and; </w:t>
      </w:r>
    </w:p>
    <w:p w14:paraId="0F5B6FB5" w14:textId="09FBFABA"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a general description of the steps taken by the financial institution to protect the information from</w:t>
      </w:r>
      <w:r w:rsidR="004A289C">
        <w:rPr>
          <w:rFonts w:ascii="Segoe UI Semilight" w:hAnsi="Segoe UI Semilight" w:cs="Segoe UI Semilight"/>
          <w:sz w:val="22"/>
          <w:szCs w:val="22"/>
        </w:rPr>
        <w:t xml:space="preserve"> </w:t>
      </w:r>
      <w:r w:rsidRPr="00FC4D1E">
        <w:rPr>
          <w:rFonts w:ascii="Segoe UI Semilight" w:hAnsi="Segoe UI Semilight" w:cs="Segoe UI Semilight"/>
          <w:sz w:val="22"/>
          <w:szCs w:val="22"/>
        </w:rPr>
        <w:t xml:space="preserve">further unauthorized access or use. </w:t>
      </w:r>
    </w:p>
    <w:p w14:paraId="103EEBCA" w14:textId="77777777" w:rsidR="004B5DA8" w:rsidRDefault="004B5DA8" w:rsidP="004B5DA8">
      <w:pPr>
        <w:pStyle w:val="Heading2"/>
        <w:spacing w:before="0" w:after="0"/>
        <w:rPr>
          <w:sz w:val="24"/>
          <w:szCs w:val="24"/>
        </w:rPr>
      </w:pPr>
    </w:p>
    <w:p w14:paraId="41D93C1C" w14:textId="4995BB4A" w:rsidR="00FC4D1E" w:rsidRPr="004B5DA8" w:rsidRDefault="00FC4D1E" w:rsidP="006A69C7">
      <w:pPr>
        <w:pStyle w:val="BL2BodyText"/>
        <w:ind w:left="0"/>
        <w:rPr>
          <w:rFonts w:eastAsiaTheme="majorEastAsia" w:cstheme="majorBidi"/>
          <w:szCs w:val="24"/>
        </w:rPr>
      </w:pPr>
      <w:r w:rsidRPr="006A69C7">
        <w:rPr>
          <w:rFonts w:eastAsiaTheme="majorEastAsia"/>
          <w:color w:val="2F5496" w:themeColor="accent1" w:themeShade="BF"/>
          <w:sz w:val="20"/>
        </w:rPr>
        <w:t xml:space="preserve">Filing a SAR </w:t>
      </w:r>
    </w:p>
    <w:p w14:paraId="4FE2E845" w14:textId="77777777" w:rsidR="00FC4D1E" w:rsidRPr="004B5DA8" w:rsidRDefault="00FC4D1E" w:rsidP="004B5DA8">
      <w:pPr>
        <w:rPr>
          <w:rFonts w:ascii="Segoe UI Semilight" w:eastAsiaTheme="minorHAnsi" w:hAnsi="Segoe UI Semilight" w:cs="Segoe UI Semilight"/>
          <w:sz w:val="22"/>
          <w:szCs w:val="22"/>
        </w:rPr>
      </w:pPr>
      <w:r w:rsidRPr="004B5DA8">
        <w:rPr>
          <w:rFonts w:ascii="Segoe UI Semilight" w:eastAsiaTheme="minorHAnsi" w:hAnsi="Segoe UI Semilight" w:cs="Segoe UI Semilight"/>
          <w:sz w:val="22"/>
          <w:szCs w:val="22"/>
        </w:rPr>
        <w:t xml:space="preserve">Banks, bank holding companies, and their subsidiaries are required by federal regulations to file a SAR with respect to: </w:t>
      </w:r>
    </w:p>
    <w:p w14:paraId="4EF58DF6" w14:textId="77777777" w:rsidR="00FC4D1E" w:rsidRPr="00FC4D1E" w:rsidRDefault="00FC4D1E" w:rsidP="004B5DA8">
      <w:pPr>
        <w:numPr>
          <w:ilvl w:val="0"/>
          <w:numId w:val="29"/>
        </w:numPr>
        <w:tabs>
          <w:tab w:val="clear" w:pos="720"/>
          <w:tab w:val="num" w:pos="0"/>
        </w:tabs>
        <w:rPr>
          <w:rFonts w:ascii="Segoe UI Semilight" w:hAnsi="Segoe UI Semilight" w:cs="Segoe UI Semilight"/>
          <w:sz w:val="22"/>
          <w:szCs w:val="22"/>
        </w:rPr>
      </w:pPr>
      <w:r w:rsidRPr="00FC4D1E">
        <w:rPr>
          <w:rFonts w:ascii="Segoe UI Semilight" w:hAnsi="Segoe UI Semilight" w:cs="Segoe UI Semilight"/>
          <w:sz w:val="22"/>
          <w:szCs w:val="22"/>
        </w:rPr>
        <w:t xml:space="preserve">Criminal violations involving insider abuse in any amount. </w:t>
      </w:r>
    </w:p>
    <w:p w14:paraId="3D53E99D" w14:textId="77777777" w:rsidR="00FC4D1E" w:rsidRPr="00FC4D1E" w:rsidRDefault="00FC4D1E" w:rsidP="004B5DA8">
      <w:pPr>
        <w:numPr>
          <w:ilvl w:val="0"/>
          <w:numId w:val="29"/>
        </w:numPr>
        <w:tabs>
          <w:tab w:val="clear" w:pos="720"/>
          <w:tab w:val="num" w:pos="0"/>
        </w:tabs>
        <w:rPr>
          <w:rFonts w:ascii="Segoe UI Semilight" w:hAnsi="Segoe UI Semilight" w:cs="Segoe UI Semilight"/>
          <w:sz w:val="22"/>
          <w:szCs w:val="22"/>
        </w:rPr>
      </w:pPr>
      <w:r w:rsidRPr="00FC4D1E">
        <w:rPr>
          <w:rFonts w:ascii="Segoe UI Semilight" w:hAnsi="Segoe UI Semilight" w:cs="Segoe UI Semilight"/>
          <w:sz w:val="22"/>
          <w:szCs w:val="22"/>
        </w:rPr>
        <w:t xml:space="preserve">Criminal violations aggregating $5,000 or more when a suspect can be identified. </w:t>
      </w:r>
    </w:p>
    <w:p w14:paraId="5735FE4E" w14:textId="77777777" w:rsidR="00FC4D1E" w:rsidRPr="00FC4D1E" w:rsidRDefault="00FC4D1E" w:rsidP="004B5DA8">
      <w:pPr>
        <w:numPr>
          <w:ilvl w:val="0"/>
          <w:numId w:val="29"/>
        </w:numPr>
        <w:tabs>
          <w:tab w:val="clear" w:pos="720"/>
          <w:tab w:val="num" w:pos="0"/>
        </w:tabs>
        <w:rPr>
          <w:rFonts w:ascii="Segoe UI Semilight" w:hAnsi="Segoe UI Semilight" w:cs="Segoe UI Semilight"/>
          <w:sz w:val="22"/>
          <w:szCs w:val="22"/>
        </w:rPr>
      </w:pPr>
      <w:r w:rsidRPr="00FC4D1E">
        <w:rPr>
          <w:rFonts w:ascii="Segoe UI Semilight" w:hAnsi="Segoe UI Semilight" w:cs="Segoe UI Semilight"/>
          <w:sz w:val="22"/>
          <w:szCs w:val="22"/>
        </w:rPr>
        <w:t xml:space="preserve">Criminal violations aggregating $25,000 or more regardless of a potential suspect. </w:t>
      </w:r>
    </w:p>
    <w:p w14:paraId="71EDC2CA" w14:textId="7ACB3C55" w:rsidR="00FC4D1E" w:rsidRPr="00FC4D1E" w:rsidRDefault="00FC4D1E" w:rsidP="004B5DA8">
      <w:pPr>
        <w:numPr>
          <w:ilvl w:val="0"/>
          <w:numId w:val="29"/>
        </w:numPr>
        <w:tabs>
          <w:tab w:val="clear" w:pos="720"/>
          <w:tab w:val="num" w:pos="0"/>
        </w:tabs>
        <w:rPr>
          <w:rFonts w:ascii="Segoe UI Semilight" w:hAnsi="Segoe UI Semilight" w:cs="Segoe UI Semilight"/>
          <w:sz w:val="22"/>
          <w:szCs w:val="22"/>
        </w:rPr>
      </w:pPr>
      <w:r w:rsidRPr="00FC4D1E">
        <w:rPr>
          <w:rFonts w:ascii="Segoe UI Semilight" w:hAnsi="Segoe UI Semilight" w:cs="Segoe UI Semilight"/>
          <w:sz w:val="22"/>
          <w:szCs w:val="22"/>
        </w:rPr>
        <w:t xml:space="preserve">Transactions conducted or attempted by, at, or through the bank (or an affiliate) and aggregating $5,000 or more, if the bank or affiliate knows, suspects, or has reason to suspect that the transaction: </w:t>
      </w:r>
    </w:p>
    <w:p w14:paraId="08178474" w14:textId="77777777" w:rsidR="004A289C"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May involve potential money laundering or other illegal activity (e.g., terrorism financing). </w:t>
      </w:r>
    </w:p>
    <w:p w14:paraId="6D06C776" w14:textId="77777777" w:rsidR="004A289C"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Is designed to evade the BSA or its implementing regulations.</w:t>
      </w:r>
    </w:p>
    <w:p w14:paraId="1E574262" w14:textId="4F8043F4" w:rsidR="00FC4D1E" w:rsidRPr="00FC4D1E" w:rsidRDefault="00FC4D1E" w:rsidP="004B5DA8">
      <w:pPr>
        <w:numPr>
          <w:ilvl w:val="0"/>
          <w:numId w:val="29"/>
        </w:numPr>
        <w:rPr>
          <w:rFonts w:ascii="Segoe UI Semilight" w:hAnsi="Segoe UI Semilight" w:cs="Segoe UI Semilight"/>
          <w:sz w:val="22"/>
          <w:szCs w:val="22"/>
        </w:rPr>
      </w:pPr>
      <w:r w:rsidRPr="00FC4D1E">
        <w:rPr>
          <w:rFonts w:ascii="Segoe UI Semilight" w:hAnsi="Segoe UI Semilight" w:cs="Segoe UI Semilight"/>
          <w:sz w:val="22"/>
          <w:szCs w:val="22"/>
        </w:rPr>
        <w:t xml:space="preserve">Has no business or apparent lawful purpose or is not the type of transaction that the particular customer would normally be expected to engage in, and the bank knows of no reasonable explanation for the transaction after examining the available facts, including the background and possible purpose of the transaction. </w:t>
      </w:r>
    </w:p>
    <w:p w14:paraId="0E6F241B" w14:textId="77777777" w:rsidR="004B5DA8" w:rsidRDefault="004B5DA8" w:rsidP="004B5DA8">
      <w:pPr>
        <w:rPr>
          <w:rFonts w:ascii="Segoe UI Semilight" w:hAnsi="Segoe UI Semilight" w:cs="Segoe UI Semilight"/>
          <w:sz w:val="22"/>
          <w:szCs w:val="22"/>
        </w:rPr>
      </w:pPr>
    </w:p>
    <w:p w14:paraId="149A5FB4" w14:textId="6839DA0D" w:rsidR="00FC4D1E" w:rsidRP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A transaction includes a deposit; a withdrawal; a transfer between accounts; an exchange of currency; an extension of credit; a purchase or sale of any stock, bond, certificate of deposit, or other monetary instrument or investment security; or any other payment, transfer, or delivery by, </w:t>
      </w:r>
      <w:proofErr w:type="spellStart"/>
      <w:r w:rsidRPr="00FC4D1E">
        <w:rPr>
          <w:rFonts w:ascii="Segoe UI Semilight" w:hAnsi="Segoe UI Semilight" w:cs="Segoe UI Semilight"/>
          <w:sz w:val="22"/>
          <w:szCs w:val="22"/>
        </w:rPr>
        <w:t>through</w:t>
      </w:r>
      <w:proofErr w:type="spellEnd"/>
      <w:r w:rsidRPr="00FC4D1E">
        <w:rPr>
          <w:rFonts w:ascii="Segoe UI Semilight" w:hAnsi="Segoe UI Semilight" w:cs="Segoe UI Semilight"/>
          <w:sz w:val="22"/>
          <w:szCs w:val="22"/>
        </w:rPr>
        <w:t xml:space="preserve">, or to a bank. </w:t>
      </w:r>
    </w:p>
    <w:p w14:paraId="684FDBD1" w14:textId="77777777" w:rsidR="003835DC" w:rsidRDefault="003835DC" w:rsidP="004B5DA8">
      <w:pPr>
        <w:rPr>
          <w:rFonts w:ascii="Segoe UI Semilight" w:hAnsi="Segoe UI Semilight" w:cs="Segoe UI Semilight"/>
          <w:sz w:val="22"/>
          <w:szCs w:val="22"/>
        </w:rPr>
      </w:pPr>
    </w:p>
    <w:p w14:paraId="57DF8F97" w14:textId="65BB94FF" w:rsidR="00FC4D1E" w:rsidRP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The SAR rules require that a SAR be electronically filed through the BSA E-Filing System no later than 30 calendar days from the date of the initial detection of facts that may constitute a basis for filing a SAR. If no suspect can be identified, the time period for filing a SAR is extended to 60 days. </w:t>
      </w:r>
    </w:p>
    <w:p w14:paraId="369472B7" w14:textId="77777777" w:rsidR="00FC4D1E" w:rsidRPr="00FC4D1E" w:rsidRDefault="00FC4D1E" w:rsidP="004B5DA8">
      <w:pPr>
        <w:rPr>
          <w:rFonts w:ascii="Segoe UI Semilight" w:hAnsi="Segoe UI Semilight" w:cs="Segoe UI Semilight"/>
          <w:sz w:val="22"/>
          <w:szCs w:val="22"/>
        </w:rPr>
      </w:pPr>
      <w:r w:rsidRPr="00FC4D1E">
        <w:rPr>
          <w:rFonts w:ascii="Segoe UI Semilight" w:hAnsi="Segoe UI Semilight" w:cs="Segoe UI Semilight"/>
          <w:sz w:val="22"/>
          <w:szCs w:val="22"/>
        </w:rPr>
        <w:t xml:space="preserve">Use this link to file a SAR: http://bsaefiling.fincen.treas.gov/main.html </w:t>
      </w:r>
    </w:p>
    <w:p w14:paraId="011AAC4C" w14:textId="77777777" w:rsidR="00FC4D1E" w:rsidRDefault="00FC4D1E" w:rsidP="004B5DA8">
      <w:pPr>
        <w:pStyle w:val="Heading2"/>
        <w:spacing w:before="0" w:after="0"/>
      </w:pPr>
    </w:p>
    <w:p w14:paraId="45D06FEF" w14:textId="5AB23150" w:rsidR="00F8365C" w:rsidRPr="00F8365C" w:rsidRDefault="00F8365C" w:rsidP="004B5DA8">
      <w:pPr>
        <w:pStyle w:val="Heading2"/>
        <w:spacing w:before="0" w:after="0"/>
      </w:pPr>
      <w:bookmarkStart w:id="29" w:name="_Toc88584070"/>
      <w:r w:rsidRPr="00F8365C">
        <w:t>EU GDPR</w:t>
      </w:r>
      <w:bookmarkEnd w:id="29"/>
    </w:p>
    <w:p w14:paraId="6862F98A" w14:textId="77777777" w:rsidR="00F8365C" w:rsidRPr="00F8365C" w:rsidRDefault="00F8365C" w:rsidP="004B5DA8">
      <w:pPr>
        <w:rPr>
          <w:rFonts w:ascii="Segoe UI Semilight" w:hAnsi="Segoe UI Semilight" w:cs="Segoe UI Semilight"/>
          <w:sz w:val="22"/>
          <w:szCs w:val="22"/>
        </w:rPr>
      </w:pPr>
      <w:r w:rsidRPr="00F8365C">
        <w:rPr>
          <w:rFonts w:ascii="Segoe UI Semilight" w:hAnsi="Segoe UI Semilight" w:cs="Segoe UI Semilight"/>
          <w:sz w:val="22"/>
          <w:szCs w:val="22"/>
        </w:rPr>
        <w:t>Any organization dealing with EU citizens' Personally Identifiable Information is obligated to meet standards for effective data protection, adequate security measures, and privacy by design to comply with EUGDPR.</w:t>
      </w:r>
    </w:p>
    <w:p w14:paraId="380C1B8B" w14:textId="53D0D0F8" w:rsidR="00F8365C" w:rsidRPr="005859E7" w:rsidRDefault="00F8365C" w:rsidP="004B5DA8">
      <w:pPr>
        <w:pStyle w:val="ListParagraph"/>
        <w:numPr>
          <w:ilvl w:val="0"/>
          <w:numId w:val="24"/>
        </w:numPr>
        <w:rPr>
          <w:rFonts w:ascii="Segoe UI Semilight" w:hAnsi="Segoe UI Semilight" w:cs="Segoe UI Semilight"/>
          <w:sz w:val="22"/>
          <w:szCs w:val="22"/>
        </w:rPr>
      </w:pPr>
      <w:r w:rsidRPr="005859E7">
        <w:rPr>
          <w:rFonts w:ascii="Segoe UI Semilight" w:hAnsi="Segoe UI Semilight" w:cs="Segoe UI Semilight"/>
          <w:sz w:val="22"/>
          <w:szCs w:val="22"/>
        </w:rPr>
        <w:t>Reporting requirements – Under GDPR, breach notification is mandatory in all member states where a data breach is likely to result in a risk for the rights and freedoms of individuals. This must be done within 72 hours of first having become aware of the breach. Data processors are required to notify their customers, the controllers, without undue delay after first becoming aware of a data breach.</w:t>
      </w:r>
    </w:p>
    <w:p w14:paraId="0C01C4C6" w14:textId="1428B885" w:rsidR="00F8365C" w:rsidRPr="001D23B4" w:rsidRDefault="005859E7" w:rsidP="004B5DA8">
      <w:pPr>
        <w:pStyle w:val="ListParagraph"/>
        <w:numPr>
          <w:ilvl w:val="0"/>
          <w:numId w:val="24"/>
        </w:numPr>
        <w:rPr>
          <w:rStyle w:val="Hyperlink"/>
          <w:rFonts w:ascii="Segoe UI Semilight" w:hAnsi="Segoe UI Semilight" w:cs="Segoe UI Semilight"/>
          <w:color w:val="auto"/>
          <w:sz w:val="22"/>
          <w:szCs w:val="22"/>
          <w:u w:val="none"/>
        </w:rPr>
      </w:pPr>
      <w:r w:rsidRPr="005859E7">
        <w:rPr>
          <w:rFonts w:ascii="Segoe UI Semilight" w:hAnsi="Segoe UI Semilight" w:cs="Segoe UI Semilight"/>
          <w:sz w:val="22"/>
          <w:szCs w:val="22"/>
        </w:rPr>
        <w:t>Link</w:t>
      </w:r>
      <w:r w:rsidR="00F8365C" w:rsidRPr="005859E7">
        <w:rPr>
          <w:rFonts w:ascii="Segoe UI Semilight" w:hAnsi="Segoe UI Semilight" w:cs="Segoe UI Semilight"/>
          <w:sz w:val="22"/>
          <w:szCs w:val="22"/>
        </w:rPr>
        <w:t xml:space="preserve"> –  </w:t>
      </w:r>
      <w:hyperlink r:id="rId33" w:history="1">
        <w:r w:rsidRPr="009B5150">
          <w:rPr>
            <w:rStyle w:val="Hyperlink"/>
            <w:rFonts w:ascii="Segoe UI Semilight" w:hAnsi="Segoe UI Semilight" w:cs="Segoe UI Semilight"/>
            <w:color w:val="2F5496" w:themeColor="accent1" w:themeShade="BF"/>
            <w:sz w:val="22"/>
            <w:szCs w:val="22"/>
          </w:rPr>
          <w:t>https://www.eugdpr.org/key-changes.html</w:t>
        </w:r>
      </w:hyperlink>
    </w:p>
    <w:p w14:paraId="793B8BD9" w14:textId="6DF546B9" w:rsidR="001D23B4" w:rsidRDefault="001D23B4" w:rsidP="001D23B4">
      <w:pPr>
        <w:rPr>
          <w:rFonts w:ascii="Segoe UI Semilight" w:hAnsi="Segoe UI Semilight" w:cs="Segoe UI Semilight"/>
          <w:sz w:val="22"/>
          <w:szCs w:val="22"/>
        </w:rPr>
      </w:pPr>
    </w:p>
    <w:p w14:paraId="75A7193F" w14:textId="26807169" w:rsidR="001D23B4" w:rsidRDefault="001D23B4" w:rsidP="001D23B4">
      <w:pPr>
        <w:rPr>
          <w:rFonts w:ascii="Segoe UI Semilight" w:hAnsi="Segoe UI Semilight" w:cs="Segoe UI Semilight"/>
          <w:sz w:val="22"/>
          <w:szCs w:val="22"/>
        </w:rPr>
      </w:pPr>
    </w:p>
    <w:p w14:paraId="5D89EB38" w14:textId="5BA757B4" w:rsidR="001D23B4" w:rsidRPr="001D23B4" w:rsidRDefault="001D23B4" w:rsidP="001D23B4">
      <w:pPr>
        <w:pStyle w:val="NormalWeb"/>
        <w:shd w:val="clear" w:color="auto" w:fill="FFFFFF"/>
      </w:pPr>
    </w:p>
    <w:p w14:paraId="4A52763C" w14:textId="0F11A355" w:rsidR="001D23B4" w:rsidRPr="001D23B4" w:rsidRDefault="001D23B4" w:rsidP="001D23B4">
      <w:pPr>
        <w:pStyle w:val="NormalWeb"/>
        <w:shd w:val="clear" w:color="auto" w:fill="FFFFFF"/>
      </w:pPr>
    </w:p>
    <w:p w14:paraId="2714CDC0" w14:textId="588EC3DF" w:rsidR="001D23B4" w:rsidRPr="001D23B4" w:rsidRDefault="001D23B4" w:rsidP="001D23B4">
      <w:pPr>
        <w:shd w:val="clear" w:color="auto" w:fill="FFFFFF"/>
        <w:spacing w:before="100" w:beforeAutospacing="1" w:after="100" w:afterAutospacing="1"/>
      </w:pPr>
      <w:r w:rsidRPr="001D23B4">
        <w:rPr>
          <w:rFonts w:ascii="MyriadPro" w:hAnsi="MyriadPro"/>
          <w:szCs w:val="20"/>
        </w:rPr>
        <w:t xml:space="preserve"> </w:t>
      </w:r>
    </w:p>
    <w:p w14:paraId="6436456C" w14:textId="44F3F0C2" w:rsidR="001D23B4" w:rsidRPr="001D23B4" w:rsidRDefault="001D23B4" w:rsidP="001D23B4">
      <w:pPr>
        <w:shd w:val="clear" w:color="auto" w:fill="FFFFFF"/>
        <w:spacing w:before="100" w:beforeAutospacing="1" w:after="100" w:afterAutospacing="1"/>
      </w:pPr>
      <w:r w:rsidRPr="001D23B4">
        <w:rPr>
          <w:rFonts w:ascii="MyriadPro" w:hAnsi="MyriadPro"/>
          <w:szCs w:val="20"/>
        </w:rPr>
        <w:t xml:space="preserve"> </w:t>
      </w:r>
    </w:p>
    <w:p w14:paraId="552F9B5C" w14:textId="3ECAD7C5" w:rsidR="001D23B4" w:rsidRPr="001D23B4" w:rsidRDefault="001D23B4" w:rsidP="001D23B4">
      <w:pPr>
        <w:shd w:val="clear" w:color="auto" w:fill="FFFFFF"/>
        <w:spacing w:before="100" w:beforeAutospacing="1" w:after="100" w:afterAutospacing="1"/>
      </w:pPr>
    </w:p>
    <w:p w14:paraId="2632059E" w14:textId="77777777" w:rsidR="001D23B4" w:rsidRPr="001D23B4" w:rsidRDefault="001D23B4" w:rsidP="001D23B4">
      <w:pPr>
        <w:rPr>
          <w:rFonts w:ascii="Segoe UI Semilight" w:hAnsi="Segoe UI Semilight" w:cs="Segoe UI Semilight"/>
          <w:sz w:val="22"/>
          <w:szCs w:val="22"/>
        </w:rPr>
      </w:pPr>
    </w:p>
    <w:sectPr w:rsidR="001D23B4" w:rsidRPr="001D23B4" w:rsidSect="00382C0E">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D9FA" w14:textId="77777777" w:rsidR="0005322B" w:rsidRDefault="0005322B">
      <w:r>
        <w:separator/>
      </w:r>
    </w:p>
  </w:endnote>
  <w:endnote w:type="continuationSeparator" w:id="0">
    <w:p w14:paraId="13D28661" w14:textId="77777777" w:rsidR="0005322B" w:rsidRDefault="0005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1203" w14:textId="77777777" w:rsidR="0030462A" w:rsidRDefault="00304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49EC" w14:textId="358CFEC4" w:rsidR="00B6734F" w:rsidRPr="00B6734F" w:rsidRDefault="00BF0A67" w:rsidP="00B6734F">
    <w:pPr>
      <w:pBdr>
        <w:top w:val="single" w:sz="18" w:space="1" w:color="auto"/>
      </w:pBdr>
      <w:tabs>
        <w:tab w:val="center" w:pos="4680"/>
        <w:tab w:val="left" w:pos="6060"/>
        <w:tab w:val="right" w:pos="9360"/>
      </w:tabs>
      <w:spacing w:before="120"/>
      <w:jc w:val="right"/>
      <w:rPr>
        <w:rFonts w:cs="Arial"/>
      </w:rPr>
    </w:pPr>
    <w:sdt>
      <w:sdtPr>
        <w:rPr>
          <w:rFonts w:ascii="Century Gothic" w:hAnsi="Century Gothic"/>
          <w:b/>
        </w:rPr>
        <w:id w:val="-1298983068"/>
        <w:docPartObj>
          <w:docPartGallery w:val="Page Numbers (Bottom of Page)"/>
          <w:docPartUnique/>
        </w:docPartObj>
      </w:sdtPr>
      <w:sdtEndPr>
        <w:rPr>
          <w:rFonts w:ascii="Times New Roman" w:hAnsi="Times New Roman" w:cs="Arial"/>
          <w:b w:val="0"/>
          <w:noProof/>
        </w:rPr>
      </w:sdtEndPr>
      <w:sdtContent>
        <w:r w:rsidR="00B6734F" w:rsidRPr="00B6734F">
          <w:rPr>
            <w:rFonts w:cs="Arial"/>
          </w:rPr>
          <w:fldChar w:fldCharType="begin"/>
        </w:r>
        <w:r w:rsidR="00B6734F" w:rsidRPr="00B6734F">
          <w:rPr>
            <w:rFonts w:cs="Arial"/>
          </w:rPr>
          <w:instrText xml:space="preserve"> PAGE   \* MERGEFORMAT </w:instrText>
        </w:r>
        <w:r w:rsidR="00B6734F" w:rsidRPr="00B6734F">
          <w:rPr>
            <w:rFonts w:cs="Arial"/>
          </w:rPr>
          <w:fldChar w:fldCharType="separate"/>
        </w:r>
        <w:r w:rsidR="00B6734F" w:rsidRPr="00B6734F">
          <w:rPr>
            <w:rFonts w:ascii="Century Gothic" w:hAnsi="Century Gothic" w:cs="Arial"/>
          </w:rPr>
          <w:t>4</w:t>
        </w:r>
        <w:r w:rsidR="00B6734F" w:rsidRPr="00B6734F">
          <w:rPr>
            <w:rFonts w:cs="Arial"/>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D049" w14:textId="77777777" w:rsidR="0030462A" w:rsidRDefault="00304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4C73" w14:textId="77777777" w:rsidR="0005322B" w:rsidRDefault="0005322B">
      <w:r>
        <w:separator/>
      </w:r>
    </w:p>
  </w:footnote>
  <w:footnote w:type="continuationSeparator" w:id="0">
    <w:p w14:paraId="16DFE810" w14:textId="77777777" w:rsidR="0005322B" w:rsidRDefault="0005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409023D4"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EB112C">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0AA7" w14:textId="74BB5BC5" w:rsidR="00B6734F" w:rsidRPr="00B6734F" w:rsidRDefault="00B6734F" w:rsidP="00B6734F">
    <w:pPr>
      <w:pBdr>
        <w:bottom w:val="single" w:sz="18" w:space="1" w:color="auto"/>
      </w:pBdr>
      <w:tabs>
        <w:tab w:val="center" w:pos="4680"/>
        <w:tab w:val="right" w:pos="9360"/>
      </w:tabs>
      <w:rPr>
        <w:rFonts w:ascii="Segoe UI" w:hAnsi="Segoe UI" w:cs="Segoe UI"/>
      </w:rPr>
    </w:pPr>
    <w:r w:rsidRPr="00B6734F">
      <w:rPr>
        <w:rFonts w:ascii="Segoe UI" w:hAnsi="Segoe UI" w:cs="Segoe UI"/>
        <w:highlight w:val="lightGray"/>
      </w:rPr>
      <w:t>(Name of Organization)</w:t>
    </w:r>
    <w:r w:rsidRPr="00B6734F">
      <w:rPr>
        <w:rFonts w:ascii="Segoe UI" w:hAnsi="Segoe UI" w:cs="Segoe UI"/>
      </w:rPr>
      <w:t xml:space="preserve"> </w:t>
    </w:r>
    <w:r w:rsidRPr="009C0FA3">
      <w:rPr>
        <w:rFonts w:ascii="Segoe UI" w:hAnsi="Segoe UI" w:cs="Segoe UI"/>
      </w:rPr>
      <w:t>Regulatory Notification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609A" w14:textId="1EAF27A2" w:rsidR="0030462A" w:rsidRDefault="0030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1ED"/>
    <w:multiLevelType w:val="hybridMultilevel"/>
    <w:tmpl w:val="6F0E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ED1068"/>
    <w:multiLevelType w:val="hybridMultilevel"/>
    <w:tmpl w:val="470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7252E"/>
    <w:multiLevelType w:val="multilevel"/>
    <w:tmpl w:val="291CA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F3706"/>
    <w:multiLevelType w:val="multilevel"/>
    <w:tmpl w:val="19EA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2176B"/>
    <w:multiLevelType w:val="hybridMultilevel"/>
    <w:tmpl w:val="5482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F1F84"/>
    <w:multiLevelType w:val="hybridMultilevel"/>
    <w:tmpl w:val="F462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5389E"/>
    <w:multiLevelType w:val="multilevel"/>
    <w:tmpl w:val="8BD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A4709"/>
    <w:multiLevelType w:val="multilevel"/>
    <w:tmpl w:val="AE686D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B13502"/>
    <w:multiLevelType w:val="hybridMultilevel"/>
    <w:tmpl w:val="BC34A8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5" w15:restartNumberingAfterBreak="0">
    <w:nsid w:val="3B40436C"/>
    <w:multiLevelType w:val="hybridMultilevel"/>
    <w:tmpl w:val="A170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77D03"/>
    <w:multiLevelType w:val="hybridMultilevel"/>
    <w:tmpl w:val="71C8A6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60544"/>
    <w:multiLevelType w:val="multilevel"/>
    <w:tmpl w:val="4844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9"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0" w15:restartNumberingAfterBreak="0">
    <w:nsid w:val="4D9C314A"/>
    <w:multiLevelType w:val="hybridMultilevel"/>
    <w:tmpl w:val="5546A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2"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54F2D"/>
    <w:multiLevelType w:val="hybridMultilevel"/>
    <w:tmpl w:val="E0C4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053B7"/>
    <w:multiLevelType w:val="hybridMultilevel"/>
    <w:tmpl w:val="498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5A5A12"/>
    <w:multiLevelType w:val="hybridMultilevel"/>
    <w:tmpl w:val="D9B0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450EB"/>
    <w:multiLevelType w:val="hybridMultilevel"/>
    <w:tmpl w:val="8126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9"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D20B9"/>
    <w:multiLevelType w:val="multilevel"/>
    <w:tmpl w:val="FE8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35F54"/>
    <w:multiLevelType w:val="hybridMultilevel"/>
    <w:tmpl w:val="7FE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777B7"/>
    <w:multiLevelType w:val="hybridMultilevel"/>
    <w:tmpl w:val="F91A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A6D94"/>
    <w:multiLevelType w:val="multilevel"/>
    <w:tmpl w:val="102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33645"/>
    <w:multiLevelType w:val="hybridMultilevel"/>
    <w:tmpl w:val="51BC0992"/>
    <w:lvl w:ilvl="0" w:tplc="9A88BF10">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7"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8" w15:restartNumberingAfterBreak="0">
    <w:nsid w:val="7F122EEA"/>
    <w:multiLevelType w:val="hybridMultilevel"/>
    <w:tmpl w:val="F11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3"/>
  </w:num>
  <w:num w:numId="4">
    <w:abstractNumId w:val="36"/>
  </w:num>
  <w:num w:numId="5">
    <w:abstractNumId w:val="27"/>
  </w:num>
  <w:num w:numId="6">
    <w:abstractNumId w:val="14"/>
  </w:num>
  <w:num w:numId="7">
    <w:abstractNumId w:val="18"/>
  </w:num>
  <w:num w:numId="8">
    <w:abstractNumId w:val="1"/>
  </w:num>
  <w:num w:numId="9">
    <w:abstractNumId w:val="28"/>
  </w:num>
  <w:num w:numId="10">
    <w:abstractNumId w:val="37"/>
  </w:num>
  <w:num w:numId="11">
    <w:abstractNumId w:val="3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2"/>
  </w:num>
  <w:num w:numId="15">
    <w:abstractNumId w:val="2"/>
  </w:num>
  <w:num w:numId="16">
    <w:abstractNumId w:val="12"/>
  </w:num>
  <w:num w:numId="17">
    <w:abstractNumId w:val="29"/>
  </w:num>
  <w:num w:numId="18">
    <w:abstractNumId w:val="31"/>
  </w:num>
  <w:num w:numId="19">
    <w:abstractNumId w:val="23"/>
  </w:num>
  <w:num w:numId="20">
    <w:abstractNumId w:val="0"/>
  </w:num>
  <w:num w:numId="21">
    <w:abstractNumId w:val="26"/>
  </w:num>
  <w:num w:numId="22">
    <w:abstractNumId w:val="24"/>
  </w:num>
  <w:num w:numId="23">
    <w:abstractNumId w:val="8"/>
  </w:num>
  <w:num w:numId="24">
    <w:abstractNumId w:val="4"/>
  </w:num>
  <w:num w:numId="25">
    <w:abstractNumId w:val="5"/>
  </w:num>
  <w:num w:numId="26">
    <w:abstractNumId w:val="38"/>
  </w:num>
  <w:num w:numId="27">
    <w:abstractNumId w:val="9"/>
  </w:num>
  <w:num w:numId="28">
    <w:abstractNumId w:val="10"/>
  </w:num>
  <w:num w:numId="29">
    <w:abstractNumId w:val="17"/>
  </w:num>
  <w:num w:numId="30">
    <w:abstractNumId w:val="33"/>
  </w:num>
  <w:num w:numId="31">
    <w:abstractNumId w:val="32"/>
  </w:num>
  <w:num w:numId="32">
    <w:abstractNumId w:val="6"/>
  </w:num>
  <w:num w:numId="33">
    <w:abstractNumId w:val="30"/>
  </w:num>
  <w:num w:numId="34">
    <w:abstractNumId w:val="15"/>
  </w:num>
  <w:num w:numId="35">
    <w:abstractNumId w:val="25"/>
  </w:num>
  <w:num w:numId="36">
    <w:abstractNumId w:val="7"/>
  </w:num>
  <w:num w:numId="37">
    <w:abstractNumId w:val="16"/>
  </w:num>
  <w:num w:numId="38">
    <w:abstractNumId w:val="20"/>
  </w:num>
  <w:num w:numId="3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3901"/>
    <w:rsid w:val="00015E68"/>
    <w:rsid w:val="000407C6"/>
    <w:rsid w:val="0005322B"/>
    <w:rsid w:val="00074C3F"/>
    <w:rsid w:val="0007670A"/>
    <w:rsid w:val="00083282"/>
    <w:rsid w:val="00095FFE"/>
    <w:rsid w:val="000A7FED"/>
    <w:rsid w:val="000C7D75"/>
    <w:rsid w:val="000F0DF9"/>
    <w:rsid w:val="00155B42"/>
    <w:rsid w:val="00171D0B"/>
    <w:rsid w:val="00174A98"/>
    <w:rsid w:val="00191EB1"/>
    <w:rsid w:val="001939CF"/>
    <w:rsid w:val="001948F4"/>
    <w:rsid w:val="001D23B4"/>
    <w:rsid w:val="001E6793"/>
    <w:rsid w:val="001F1B25"/>
    <w:rsid w:val="001F6359"/>
    <w:rsid w:val="00205F6C"/>
    <w:rsid w:val="00211FF9"/>
    <w:rsid w:val="00226621"/>
    <w:rsid w:val="00234FBF"/>
    <w:rsid w:val="002362B0"/>
    <w:rsid w:val="00243C67"/>
    <w:rsid w:val="00254F2F"/>
    <w:rsid w:val="0027170F"/>
    <w:rsid w:val="00293DA0"/>
    <w:rsid w:val="00295C29"/>
    <w:rsid w:val="002D3EE1"/>
    <w:rsid w:val="002F0A9C"/>
    <w:rsid w:val="002F261D"/>
    <w:rsid w:val="002F36CF"/>
    <w:rsid w:val="0030462A"/>
    <w:rsid w:val="00316807"/>
    <w:rsid w:val="00322A53"/>
    <w:rsid w:val="003448EF"/>
    <w:rsid w:val="0035599A"/>
    <w:rsid w:val="003576C4"/>
    <w:rsid w:val="003815AD"/>
    <w:rsid w:val="00382C0E"/>
    <w:rsid w:val="003835DC"/>
    <w:rsid w:val="0039472F"/>
    <w:rsid w:val="003B2F84"/>
    <w:rsid w:val="003C6C6E"/>
    <w:rsid w:val="003E07DD"/>
    <w:rsid w:val="003F3146"/>
    <w:rsid w:val="0041018E"/>
    <w:rsid w:val="00413605"/>
    <w:rsid w:val="00414BE8"/>
    <w:rsid w:val="00427A2F"/>
    <w:rsid w:val="00431746"/>
    <w:rsid w:val="00442E6B"/>
    <w:rsid w:val="00445694"/>
    <w:rsid w:val="00462BA4"/>
    <w:rsid w:val="0048059D"/>
    <w:rsid w:val="004A289C"/>
    <w:rsid w:val="004B5744"/>
    <w:rsid w:val="004B5DA8"/>
    <w:rsid w:val="004C2972"/>
    <w:rsid w:val="004C6DA9"/>
    <w:rsid w:val="004E22D2"/>
    <w:rsid w:val="004F1099"/>
    <w:rsid w:val="00515C4C"/>
    <w:rsid w:val="005209BF"/>
    <w:rsid w:val="00571C4B"/>
    <w:rsid w:val="005859E7"/>
    <w:rsid w:val="005C48AC"/>
    <w:rsid w:val="005D286D"/>
    <w:rsid w:val="005D43B7"/>
    <w:rsid w:val="00622FE0"/>
    <w:rsid w:val="006303CE"/>
    <w:rsid w:val="00631D91"/>
    <w:rsid w:val="00643386"/>
    <w:rsid w:val="00653313"/>
    <w:rsid w:val="00660715"/>
    <w:rsid w:val="00673660"/>
    <w:rsid w:val="00680E65"/>
    <w:rsid w:val="006A69C7"/>
    <w:rsid w:val="006B1BEF"/>
    <w:rsid w:val="006B60F3"/>
    <w:rsid w:val="006D303C"/>
    <w:rsid w:val="006D6B02"/>
    <w:rsid w:val="00714B82"/>
    <w:rsid w:val="00733B66"/>
    <w:rsid w:val="00743167"/>
    <w:rsid w:val="00762AF1"/>
    <w:rsid w:val="00776029"/>
    <w:rsid w:val="00783105"/>
    <w:rsid w:val="00792249"/>
    <w:rsid w:val="007B2D70"/>
    <w:rsid w:val="007C0DCD"/>
    <w:rsid w:val="007E7CA5"/>
    <w:rsid w:val="007F47CE"/>
    <w:rsid w:val="00816746"/>
    <w:rsid w:val="00822BE1"/>
    <w:rsid w:val="0082722D"/>
    <w:rsid w:val="008330C4"/>
    <w:rsid w:val="00863C17"/>
    <w:rsid w:val="00893969"/>
    <w:rsid w:val="008B4DAC"/>
    <w:rsid w:val="008C12ED"/>
    <w:rsid w:val="008E17ED"/>
    <w:rsid w:val="008E22BB"/>
    <w:rsid w:val="00966648"/>
    <w:rsid w:val="009A144B"/>
    <w:rsid w:val="009A51D8"/>
    <w:rsid w:val="009A7B05"/>
    <w:rsid w:val="009B5150"/>
    <w:rsid w:val="009C0FA3"/>
    <w:rsid w:val="009D0EAD"/>
    <w:rsid w:val="00A67937"/>
    <w:rsid w:val="00AA709A"/>
    <w:rsid w:val="00AD2081"/>
    <w:rsid w:val="00AF41AB"/>
    <w:rsid w:val="00B14A5B"/>
    <w:rsid w:val="00B17854"/>
    <w:rsid w:val="00B30C4D"/>
    <w:rsid w:val="00B35C1E"/>
    <w:rsid w:val="00B3748D"/>
    <w:rsid w:val="00B6734F"/>
    <w:rsid w:val="00B745B5"/>
    <w:rsid w:val="00B9430D"/>
    <w:rsid w:val="00BC4852"/>
    <w:rsid w:val="00BD402B"/>
    <w:rsid w:val="00BE2DBC"/>
    <w:rsid w:val="00BF0A67"/>
    <w:rsid w:val="00C15FB8"/>
    <w:rsid w:val="00C24B6A"/>
    <w:rsid w:val="00C341ED"/>
    <w:rsid w:val="00C4316C"/>
    <w:rsid w:val="00C47376"/>
    <w:rsid w:val="00C60C6D"/>
    <w:rsid w:val="00C94D3D"/>
    <w:rsid w:val="00CB0428"/>
    <w:rsid w:val="00CC7035"/>
    <w:rsid w:val="00CE2D18"/>
    <w:rsid w:val="00CF1BA4"/>
    <w:rsid w:val="00D00A51"/>
    <w:rsid w:val="00D02BBE"/>
    <w:rsid w:val="00D34682"/>
    <w:rsid w:val="00D373C3"/>
    <w:rsid w:val="00D45433"/>
    <w:rsid w:val="00D64E6D"/>
    <w:rsid w:val="00D849B8"/>
    <w:rsid w:val="00DB1CE0"/>
    <w:rsid w:val="00E02A3F"/>
    <w:rsid w:val="00E16D3C"/>
    <w:rsid w:val="00E4256E"/>
    <w:rsid w:val="00E7254C"/>
    <w:rsid w:val="00E7591E"/>
    <w:rsid w:val="00EA0DFA"/>
    <w:rsid w:val="00EA1827"/>
    <w:rsid w:val="00EA73C4"/>
    <w:rsid w:val="00EB112C"/>
    <w:rsid w:val="00F026EF"/>
    <w:rsid w:val="00F2705F"/>
    <w:rsid w:val="00F576FE"/>
    <w:rsid w:val="00F8365C"/>
    <w:rsid w:val="00F9794A"/>
    <w:rsid w:val="00FB3F25"/>
    <w:rsid w:val="00FC4D1E"/>
    <w:rsid w:val="00FC4FE0"/>
    <w:rsid w:val="00FE0189"/>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4C"/>
    <w:rPr>
      <w:rFonts w:eastAsia="Times New Roman" w:cs="Times New Roman"/>
      <w:b w:val="0"/>
      <w:kern w:val="0"/>
    </w:rPr>
  </w:style>
  <w:style w:type="paragraph" w:styleId="Heading1">
    <w:name w:val="heading 1"/>
    <w:basedOn w:val="Normal"/>
    <w:next w:val="BodyText"/>
    <w:link w:val="Heading1Char"/>
    <w:uiPriority w:val="9"/>
    <w:qFormat/>
    <w:rsid w:val="001E6793"/>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uiPriority w:val="9"/>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Normal"/>
    <w:next w:val="BodyText"/>
    <w:link w:val="Heading3Char"/>
    <w:uiPriority w:val="9"/>
    <w:qFormat/>
    <w:rsid w:val="00C60C6D"/>
    <w:pPr>
      <w:spacing w:before="480"/>
      <w:outlineLvl w:val="2"/>
    </w:pPr>
    <w:rPr>
      <w:rFonts w:asciiTheme="minorHAnsi" w:hAnsiTheme="minorHAnsi" w:cstheme="minorHAnsi"/>
      <w:b/>
      <w:bCs/>
      <w:color w:val="000000" w:themeColor="text1"/>
      <w:spacing w:val="-1"/>
      <w:sz w:val="28"/>
      <w:szCs w:val="28"/>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34"/>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uiPriority w:val="9"/>
    <w:rsid w:val="00C60C6D"/>
    <w:rPr>
      <w:rFonts w:asciiTheme="minorHAnsi" w:eastAsia="Times New Roman" w:hAnsiTheme="minorHAnsi" w:cstheme="minorHAnsi"/>
      <w:bCs/>
      <w:color w:val="000000" w:themeColor="text1"/>
      <w:spacing w:val="-1"/>
      <w:kern w:val="0"/>
      <w:sz w:val="28"/>
      <w:szCs w:val="28"/>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uiPriority w:val="9"/>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uiPriority w:val="9"/>
    <w:rsid w:val="001E6793"/>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val="0"/>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382C0E"/>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382C0E"/>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382C0E"/>
    <w:pPr>
      <w:spacing w:before="120"/>
    </w:pPr>
    <w:rPr>
      <w:rFonts w:cs="Arial"/>
      <w:szCs w:val="20"/>
    </w:rPr>
  </w:style>
  <w:style w:type="paragraph" w:styleId="TOC4">
    <w:name w:val="toc 4"/>
    <w:basedOn w:val="Normal"/>
    <w:next w:val="Normal"/>
    <w:autoRedefine/>
    <w:uiPriority w:val="39"/>
    <w:unhideWhenUsed/>
    <w:rsid w:val="00382C0E"/>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382C0E"/>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382C0E"/>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382C0E"/>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382C0E"/>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382C0E"/>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BC485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BC4852"/>
    <w:rPr>
      <w:rFonts w:ascii="Segoe UI Semilight" w:eastAsiaTheme="majorEastAsia" w:hAnsi="Segoe UI Semilight" w:cstheme="majorBidi"/>
      <w:b w:val="0"/>
      <w:bCs w:val="0"/>
      <w:color w:val="1F4E79" w:themeColor="accent5" w:themeShade="80"/>
      <w:kern w:val="0"/>
      <w:sz w:val="32"/>
      <w:szCs w:val="32"/>
    </w:rPr>
  </w:style>
  <w:style w:type="numbering" w:customStyle="1" w:styleId="NoList1">
    <w:name w:val="No List1"/>
    <w:next w:val="NoList"/>
    <w:uiPriority w:val="99"/>
    <w:semiHidden/>
    <w:unhideWhenUsed/>
    <w:rsid w:val="008C12ED"/>
  </w:style>
  <w:style w:type="numbering" w:customStyle="1" w:styleId="NoList11">
    <w:name w:val="No List11"/>
    <w:next w:val="NoList"/>
    <w:uiPriority w:val="99"/>
    <w:semiHidden/>
    <w:unhideWhenUsed/>
    <w:rsid w:val="008C12ED"/>
  </w:style>
  <w:style w:type="paragraph" w:customStyle="1" w:styleId="msonormal0">
    <w:name w:val="msonormal"/>
    <w:basedOn w:val="Normal"/>
    <w:rsid w:val="008C12ED"/>
    <w:pPr>
      <w:spacing w:before="100" w:beforeAutospacing="1" w:after="100" w:afterAutospacing="1"/>
    </w:pPr>
  </w:style>
  <w:style w:type="character" w:customStyle="1" w:styleId="css-epsmqz">
    <w:name w:val="css-epsmqz"/>
    <w:basedOn w:val="DefaultParagraphFont"/>
    <w:rsid w:val="008C12ED"/>
  </w:style>
  <w:style w:type="character" w:customStyle="1" w:styleId="css-puev7j">
    <w:name w:val="css-puev7j"/>
    <w:basedOn w:val="DefaultParagraphFont"/>
    <w:rsid w:val="008C12ED"/>
  </w:style>
  <w:style w:type="character" w:customStyle="1" w:styleId="sc-fdqjum">
    <w:name w:val="sc-fdqjum"/>
    <w:basedOn w:val="DefaultParagraphFont"/>
    <w:rsid w:val="008C12ED"/>
  </w:style>
  <w:style w:type="character" w:customStyle="1" w:styleId="css-9g0nfb">
    <w:name w:val="css-9g0nfb"/>
    <w:basedOn w:val="DefaultParagraphFont"/>
    <w:rsid w:val="008C12ED"/>
  </w:style>
  <w:style w:type="character" w:customStyle="1" w:styleId="sc-drftge">
    <w:name w:val="sc-drftge"/>
    <w:basedOn w:val="DefaultParagraphFont"/>
    <w:rsid w:val="008C12ED"/>
  </w:style>
  <w:style w:type="character" w:customStyle="1" w:styleId="sc-ccscjj">
    <w:name w:val="sc-ccscjj"/>
    <w:basedOn w:val="DefaultParagraphFont"/>
    <w:rsid w:val="008C12ED"/>
  </w:style>
  <w:style w:type="character" w:customStyle="1" w:styleId="date-lozenger-container">
    <w:name w:val="date-lozenger-container"/>
    <w:basedOn w:val="DefaultParagraphFont"/>
    <w:rsid w:val="008C12ED"/>
  </w:style>
  <w:style w:type="character" w:customStyle="1" w:styleId="date-node">
    <w:name w:val="date-node"/>
    <w:basedOn w:val="DefaultParagraphFont"/>
    <w:rsid w:val="008C12ED"/>
  </w:style>
  <w:style w:type="character" w:customStyle="1" w:styleId="toc-item-body">
    <w:name w:val="toc-item-body"/>
    <w:basedOn w:val="DefaultParagraphFont"/>
    <w:rsid w:val="008C12ED"/>
  </w:style>
  <w:style w:type="character" w:customStyle="1" w:styleId="heading-anchor-wrapper">
    <w:name w:val="heading-anchor-wrapper"/>
    <w:basedOn w:val="DefaultParagraphFont"/>
    <w:rsid w:val="008C12ED"/>
  </w:style>
  <w:style w:type="character" w:customStyle="1" w:styleId="sc-htpnat">
    <w:name w:val="sc-htpnat"/>
    <w:basedOn w:val="DefaultParagraphFont"/>
    <w:rsid w:val="008C12ED"/>
  </w:style>
  <w:style w:type="character" w:customStyle="1" w:styleId="inline-highlight">
    <w:name w:val="inline-highlight"/>
    <w:basedOn w:val="DefaultParagraphFont"/>
    <w:rsid w:val="008C12ED"/>
  </w:style>
  <w:style w:type="character" w:customStyle="1" w:styleId="f1yhv2qy">
    <w:name w:val="f1yhv2qy"/>
    <w:basedOn w:val="DefaultParagraphFont"/>
    <w:rsid w:val="008C12ED"/>
  </w:style>
  <w:style w:type="character" w:customStyle="1" w:styleId="emoji-common-emoji-sprite">
    <w:name w:val="emoji-common-emoji-sprite"/>
    <w:basedOn w:val="DefaultParagraphFont"/>
    <w:rsid w:val="008C12ED"/>
  </w:style>
  <w:style w:type="table" w:customStyle="1" w:styleId="TableGrid3">
    <w:name w:val="Table Grid3"/>
    <w:basedOn w:val="TableNormal"/>
    <w:next w:val="TableGrid"/>
    <w:uiPriority w:val="39"/>
    <w:rsid w:val="008C12ED"/>
    <w:rPr>
      <w:b w:val="0"/>
      <w:color w:val="000000" w:themeColor="text1"/>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C17"/>
    <w:rPr>
      <w:rFonts w:eastAsia="Times New Roman" w:cs="Times New Roman"/>
      <w:b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594">
      <w:bodyDiv w:val="1"/>
      <w:marLeft w:val="0"/>
      <w:marRight w:val="0"/>
      <w:marTop w:val="0"/>
      <w:marBottom w:val="0"/>
      <w:divBdr>
        <w:top w:val="none" w:sz="0" w:space="0" w:color="auto"/>
        <w:left w:val="none" w:sz="0" w:space="0" w:color="auto"/>
        <w:bottom w:val="none" w:sz="0" w:space="0" w:color="auto"/>
        <w:right w:val="none" w:sz="0" w:space="0" w:color="auto"/>
      </w:divBdr>
    </w:div>
    <w:div w:id="72434770">
      <w:bodyDiv w:val="1"/>
      <w:marLeft w:val="0"/>
      <w:marRight w:val="0"/>
      <w:marTop w:val="0"/>
      <w:marBottom w:val="0"/>
      <w:divBdr>
        <w:top w:val="none" w:sz="0" w:space="0" w:color="auto"/>
        <w:left w:val="none" w:sz="0" w:space="0" w:color="auto"/>
        <w:bottom w:val="none" w:sz="0" w:space="0" w:color="auto"/>
        <w:right w:val="none" w:sz="0" w:space="0" w:color="auto"/>
      </w:divBdr>
    </w:div>
    <w:div w:id="84613439">
      <w:bodyDiv w:val="1"/>
      <w:marLeft w:val="0"/>
      <w:marRight w:val="0"/>
      <w:marTop w:val="0"/>
      <w:marBottom w:val="0"/>
      <w:divBdr>
        <w:top w:val="none" w:sz="0" w:space="0" w:color="auto"/>
        <w:left w:val="none" w:sz="0" w:space="0" w:color="auto"/>
        <w:bottom w:val="none" w:sz="0" w:space="0" w:color="auto"/>
        <w:right w:val="none" w:sz="0" w:space="0" w:color="auto"/>
      </w:divBdr>
    </w:div>
    <w:div w:id="103691426">
      <w:bodyDiv w:val="1"/>
      <w:marLeft w:val="0"/>
      <w:marRight w:val="0"/>
      <w:marTop w:val="0"/>
      <w:marBottom w:val="0"/>
      <w:divBdr>
        <w:top w:val="none" w:sz="0" w:space="0" w:color="auto"/>
        <w:left w:val="none" w:sz="0" w:space="0" w:color="auto"/>
        <w:bottom w:val="none" w:sz="0" w:space="0" w:color="auto"/>
        <w:right w:val="none" w:sz="0" w:space="0" w:color="auto"/>
      </w:divBdr>
      <w:divsChild>
        <w:div w:id="1286041795">
          <w:marLeft w:val="0"/>
          <w:marRight w:val="0"/>
          <w:marTop w:val="0"/>
          <w:marBottom w:val="0"/>
          <w:divBdr>
            <w:top w:val="none" w:sz="0" w:space="0" w:color="auto"/>
            <w:left w:val="none" w:sz="0" w:space="0" w:color="auto"/>
            <w:bottom w:val="none" w:sz="0" w:space="0" w:color="auto"/>
            <w:right w:val="none" w:sz="0" w:space="0" w:color="auto"/>
          </w:divBdr>
          <w:divsChild>
            <w:div w:id="1255015526">
              <w:marLeft w:val="0"/>
              <w:marRight w:val="0"/>
              <w:marTop w:val="0"/>
              <w:marBottom w:val="0"/>
              <w:divBdr>
                <w:top w:val="none" w:sz="0" w:space="0" w:color="auto"/>
                <w:left w:val="none" w:sz="0" w:space="0" w:color="auto"/>
                <w:bottom w:val="none" w:sz="0" w:space="0" w:color="auto"/>
                <w:right w:val="none" w:sz="0" w:space="0" w:color="auto"/>
              </w:divBdr>
              <w:divsChild>
                <w:div w:id="1521317081">
                  <w:marLeft w:val="0"/>
                  <w:marRight w:val="0"/>
                  <w:marTop w:val="0"/>
                  <w:marBottom w:val="0"/>
                  <w:divBdr>
                    <w:top w:val="none" w:sz="0" w:space="0" w:color="auto"/>
                    <w:left w:val="none" w:sz="0" w:space="0" w:color="auto"/>
                    <w:bottom w:val="none" w:sz="0" w:space="0" w:color="auto"/>
                    <w:right w:val="none" w:sz="0" w:space="0" w:color="auto"/>
                  </w:divBdr>
                  <w:divsChild>
                    <w:div w:id="1074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01942">
      <w:bodyDiv w:val="1"/>
      <w:marLeft w:val="0"/>
      <w:marRight w:val="0"/>
      <w:marTop w:val="0"/>
      <w:marBottom w:val="0"/>
      <w:divBdr>
        <w:top w:val="none" w:sz="0" w:space="0" w:color="auto"/>
        <w:left w:val="none" w:sz="0" w:space="0" w:color="auto"/>
        <w:bottom w:val="none" w:sz="0" w:space="0" w:color="auto"/>
        <w:right w:val="none" w:sz="0" w:space="0" w:color="auto"/>
      </w:divBdr>
      <w:divsChild>
        <w:div w:id="1707218883">
          <w:marLeft w:val="0"/>
          <w:marRight w:val="0"/>
          <w:marTop w:val="0"/>
          <w:marBottom w:val="0"/>
          <w:divBdr>
            <w:top w:val="none" w:sz="0" w:space="0" w:color="auto"/>
            <w:left w:val="none" w:sz="0" w:space="0" w:color="auto"/>
            <w:bottom w:val="none" w:sz="0" w:space="0" w:color="auto"/>
            <w:right w:val="none" w:sz="0" w:space="0" w:color="auto"/>
          </w:divBdr>
          <w:divsChild>
            <w:div w:id="177357710">
              <w:marLeft w:val="0"/>
              <w:marRight w:val="0"/>
              <w:marTop w:val="0"/>
              <w:marBottom w:val="0"/>
              <w:divBdr>
                <w:top w:val="none" w:sz="0" w:space="0" w:color="auto"/>
                <w:left w:val="none" w:sz="0" w:space="0" w:color="auto"/>
                <w:bottom w:val="none" w:sz="0" w:space="0" w:color="auto"/>
                <w:right w:val="none" w:sz="0" w:space="0" w:color="auto"/>
              </w:divBdr>
              <w:divsChild>
                <w:div w:id="360907523">
                  <w:marLeft w:val="0"/>
                  <w:marRight w:val="0"/>
                  <w:marTop w:val="0"/>
                  <w:marBottom w:val="0"/>
                  <w:divBdr>
                    <w:top w:val="none" w:sz="0" w:space="0" w:color="auto"/>
                    <w:left w:val="none" w:sz="0" w:space="0" w:color="auto"/>
                    <w:bottom w:val="none" w:sz="0" w:space="0" w:color="auto"/>
                    <w:right w:val="none" w:sz="0" w:space="0" w:color="auto"/>
                  </w:divBdr>
                </w:div>
              </w:divsChild>
            </w:div>
            <w:div w:id="2098475952">
              <w:marLeft w:val="0"/>
              <w:marRight w:val="0"/>
              <w:marTop w:val="0"/>
              <w:marBottom w:val="0"/>
              <w:divBdr>
                <w:top w:val="none" w:sz="0" w:space="0" w:color="auto"/>
                <w:left w:val="none" w:sz="0" w:space="0" w:color="auto"/>
                <w:bottom w:val="none" w:sz="0" w:space="0" w:color="auto"/>
                <w:right w:val="none" w:sz="0" w:space="0" w:color="auto"/>
              </w:divBdr>
              <w:divsChild>
                <w:div w:id="1182475384">
                  <w:marLeft w:val="0"/>
                  <w:marRight w:val="0"/>
                  <w:marTop w:val="0"/>
                  <w:marBottom w:val="0"/>
                  <w:divBdr>
                    <w:top w:val="none" w:sz="0" w:space="0" w:color="auto"/>
                    <w:left w:val="none" w:sz="0" w:space="0" w:color="auto"/>
                    <w:bottom w:val="none" w:sz="0" w:space="0" w:color="auto"/>
                    <w:right w:val="none" w:sz="0" w:space="0" w:color="auto"/>
                  </w:divBdr>
                </w:div>
                <w:div w:id="863976712">
                  <w:marLeft w:val="0"/>
                  <w:marRight w:val="0"/>
                  <w:marTop w:val="0"/>
                  <w:marBottom w:val="0"/>
                  <w:divBdr>
                    <w:top w:val="none" w:sz="0" w:space="0" w:color="auto"/>
                    <w:left w:val="none" w:sz="0" w:space="0" w:color="auto"/>
                    <w:bottom w:val="none" w:sz="0" w:space="0" w:color="auto"/>
                    <w:right w:val="none" w:sz="0" w:space="0" w:color="auto"/>
                  </w:divBdr>
                </w:div>
              </w:divsChild>
            </w:div>
            <w:div w:id="233705265">
              <w:marLeft w:val="0"/>
              <w:marRight w:val="0"/>
              <w:marTop w:val="0"/>
              <w:marBottom w:val="0"/>
              <w:divBdr>
                <w:top w:val="none" w:sz="0" w:space="0" w:color="auto"/>
                <w:left w:val="none" w:sz="0" w:space="0" w:color="auto"/>
                <w:bottom w:val="none" w:sz="0" w:space="0" w:color="auto"/>
                <w:right w:val="none" w:sz="0" w:space="0" w:color="auto"/>
              </w:divBdr>
              <w:divsChild>
                <w:div w:id="8076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1314">
      <w:bodyDiv w:val="1"/>
      <w:marLeft w:val="0"/>
      <w:marRight w:val="0"/>
      <w:marTop w:val="0"/>
      <w:marBottom w:val="0"/>
      <w:divBdr>
        <w:top w:val="none" w:sz="0" w:space="0" w:color="auto"/>
        <w:left w:val="none" w:sz="0" w:space="0" w:color="auto"/>
        <w:bottom w:val="none" w:sz="0" w:space="0" w:color="auto"/>
        <w:right w:val="none" w:sz="0" w:space="0" w:color="auto"/>
      </w:divBdr>
      <w:divsChild>
        <w:div w:id="1201287489">
          <w:marLeft w:val="0"/>
          <w:marRight w:val="0"/>
          <w:marTop w:val="0"/>
          <w:marBottom w:val="0"/>
          <w:divBdr>
            <w:top w:val="none" w:sz="0" w:space="0" w:color="auto"/>
            <w:left w:val="none" w:sz="0" w:space="0" w:color="auto"/>
            <w:bottom w:val="none" w:sz="0" w:space="0" w:color="auto"/>
            <w:right w:val="none" w:sz="0" w:space="0" w:color="auto"/>
          </w:divBdr>
          <w:divsChild>
            <w:div w:id="1032877480">
              <w:marLeft w:val="0"/>
              <w:marRight w:val="0"/>
              <w:marTop w:val="0"/>
              <w:marBottom w:val="0"/>
              <w:divBdr>
                <w:top w:val="none" w:sz="0" w:space="0" w:color="auto"/>
                <w:left w:val="none" w:sz="0" w:space="0" w:color="auto"/>
                <w:bottom w:val="none" w:sz="0" w:space="0" w:color="auto"/>
                <w:right w:val="none" w:sz="0" w:space="0" w:color="auto"/>
              </w:divBdr>
              <w:divsChild>
                <w:div w:id="1084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37451">
      <w:bodyDiv w:val="1"/>
      <w:marLeft w:val="0"/>
      <w:marRight w:val="0"/>
      <w:marTop w:val="0"/>
      <w:marBottom w:val="0"/>
      <w:divBdr>
        <w:top w:val="none" w:sz="0" w:space="0" w:color="auto"/>
        <w:left w:val="none" w:sz="0" w:space="0" w:color="auto"/>
        <w:bottom w:val="none" w:sz="0" w:space="0" w:color="auto"/>
        <w:right w:val="none" w:sz="0" w:space="0" w:color="auto"/>
      </w:divBdr>
      <w:divsChild>
        <w:div w:id="1987120373">
          <w:marLeft w:val="0"/>
          <w:marRight w:val="0"/>
          <w:marTop w:val="0"/>
          <w:marBottom w:val="0"/>
          <w:divBdr>
            <w:top w:val="none" w:sz="0" w:space="0" w:color="auto"/>
            <w:left w:val="none" w:sz="0" w:space="0" w:color="auto"/>
            <w:bottom w:val="none" w:sz="0" w:space="0" w:color="auto"/>
            <w:right w:val="none" w:sz="0" w:space="0" w:color="auto"/>
          </w:divBdr>
          <w:divsChild>
            <w:div w:id="1925414884">
              <w:marLeft w:val="0"/>
              <w:marRight w:val="0"/>
              <w:marTop w:val="0"/>
              <w:marBottom w:val="0"/>
              <w:divBdr>
                <w:top w:val="none" w:sz="0" w:space="0" w:color="auto"/>
                <w:left w:val="none" w:sz="0" w:space="0" w:color="auto"/>
                <w:bottom w:val="none" w:sz="0" w:space="0" w:color="auto"/>
                <w:right w:val="none" w:sz="0" w:space="0" w:color="auto"/>
              </w:divBdr>
              <w:divsChild>
                <w:div w:id="1430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4243">
      <w:bodyDiv w:val="1"/>
      <w:marLeft w:val="0"/>
      <w:marRight w:val="0"/>
      <w:marTop w:val="0"/>
      <w:marBottom w:val="0"/>
      <w:divBdr>
        <w:top w:val="none" w:sz="0" w:space="0" w:color="auto"/>
        <w:left w:val="none" w:sz="0" w:space="0" w:color="auto"/>
        <w:bottom w:val="none" w:sz="0" w:space="0" w:color="auto"/>
        <w:right w:val="none" w:sz="0" w:space="0" w:color="auto"/>
      </w:divBdr>
      <w:divsChild>
        <w:div w:id="713845692">
          <w:marLeft w:val="0"/>
          <w:marRight w:val="0"/>
          <w:marTop w:val="0"/>
          <w:marBottom w:val="0"/>
          <w:divBdr>
            <w:top w:val="none" w:sz="0" w:space="0" w:color="auto"/>
            <w:left w:val="none" w:sz="0" w:space="0" w:color="auto"/>
            <w:bottom w:val="none" w:sz="0" w:space="0" w:color="auto"/>
            <w:right w:val="none" w:sz="0" w:space="0" w:color="auto"/>
          </w:divBdr>
          <w:divsChild>
            <w:div w:id="605894748">
              <w:marLeft w:val="0"/>
              <w:marRight w:val="0"/>
              <w:marTop w:val="0"/>
              <w:marBottom w:val="0"/>
              <w:divBdr>
                <w:top w:val="none" w:sz="0" w:space="0" w:color="auto"/>
                <w:left w:val="none" w:sz="0" w:space="0" w:color="auto"/>
                <w:bottom w:val="none" w:sz="0" w:space="0" w:color="auto"/>
                <w:right w:val="none" w:sz="0" w:space="0" w:color="auto"/>
              </w:divBdr>
              <w:divsChild>
                <w:div w:id="1870993751">
                  <w:marLeft w:val="0"/>
                  <w:marRight w:val="0"/>
                  <w:marTop w:val="0"/>
                  <w:marBottom w:val="0"/>
                  <w:divBdr>
                    <w:top w:val="none" w:sz="0" w:space="0" w:color="auto"/>
                    <w:left w:val="none" w:sz="0" w:space="0" w:color="auto"/>
                    <w:bottom w:val="none" w:sz="0" w:space="0" w:color="auto"/>
                    <w:right w:val="none" w:sz="0" w:space="0" w:color="auto"/>
                  </w:divBdr>
                  <w:divsChild>
                    <w:div w:id="55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93908">
      <w:bodyDiv w:val="1"/>
      <w:marLeft w:val="0"/>
      <w:marRight w:val="0"/>
      <w:marTop w:val="0"/>
      <w:marBottom w:val="0"/>
      <w:divBdr>
        <w:top w:val="none" w:sz="0" w:space="0" w:color="auto"/>
        <w:left w:val="none" w:sz="0" w:space="0" w:color="auto"/>
        <w:bottom w:val="none" w:sz="0" w:space="0" w:color="auto"/>
        <w:right w:val="none" w:sz="0" w:space="0" w:color="auto"/>
      </w:divBdr>
    </w:div>
    <w:div w:id="955022521">
      <w:bodyDiv w:val="1"/>
      <w:marLeft w:val="0"/>
      <w:marRight w:val="0"/>
      <w:marTop w:val="0"/>
      <w:marBottom w:val="0"/>
      <w:divBdr>
        <w:top w:val="none" w:sz="0" w:space="0" w:color="auto"/>
        <w:left w:val="none" w:sz="0" w:space="0" w:color="auto"/>
        <w:bottom w:val="none" w:sz="0" w:space="0" w:color="auto"/>
        <w:right w:val="none" w:sz="0" w:space="0" w:color="auto"/>
      </w:divBdr>
    </w:div>
    <w:div w:id="1071738210">
      <w:bodyDiv w:val="1"/>
      <w:marLeft w:val="0"/>
      <w:marRight w:val="0"/>
      <w:marTop w:val="0"/>
      <w:marBottom w:val="0"/>
      <w:divBdr>
        <w:top w:val="none" w:sz="0" w:space="0" w:color="auto"/>
        <w:left w:val="none" w:sz="0" w:space="0" w:color="auto"/>
        <w:bottom w:val="none" w:sz="0" w:space="0" w:color="auto"/>
        <w:right w:val="none" w:sz="0" w:space="0" w:color="auto"/>
      </w:divBdr>
      <w:divsChild>
        <w:div w:id="1148522202">
          <w:marLeft w:val="0"/>
          <w:marRight w:val="0"/>
          <w:marTop w:val="0"/>
          <w:marBottom w:val="0"/>
          <w:divBdr>
            <w:top w:val="none" w:sz="0" w:space="0" w:color="auto"/>
            <w:left w:val="none" w:sz="0" w:space="0" w:color="auto"/>
            <w:bottom w:val="none" w:sz="0" w:space="0" w:color="auto"/>
            <w:right w:val="none" w:sz="0" w:space="0" w:color="auto"/>
          </w:divBdr>
          <w:divsChild>
            <w:div w:id="884217766">
              <w:marLeft w:val="0"/>
              <w:marRight w:val="0"/>
              <w:marTop w:val="0"/>
              <w:marBottom w:val="0"/>
              <w:divBdr>
                <w:top w:val="none" w:sz="0" w:space="0" w:color="auto"/>
                <w:left w:val="none" w:sz="0" w:space="0" w:color="auto"/>
                <w:bottom w:val="none" w:sz="0" w:space="0" w:color="auto"/>
                <w:right w:val="none" w:sz="0" w:space="0" w:color="auto"/>
              </w:divBdr>
              <w:divsChild>
                <w:div w:id="550650923">
                  <w:marLeft w:val="0"/>
                  <w:marRight w:val="0"/>
                  <w:marTop w:val="0"/>
                  <w:marBottom w:val="0"/>
                  <w:divBdr>
                    <w:top w:val="none" w:sz="0" w:space="0" w:color="auto"/>
                    <w:left w:val="none" w:sz="0" w:space="0" w:color="auto"/>
                    <w:bottom w:val="none" w:sz="0" w:space="0" w:color="auto"/>
                    <w:right w:val="none" w:sz="0" w:space="0" w:color="auto"/>
                  </w:divBdr>
                  <w:divsChild>
                    <w:div w:id="1657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18990">
      <w:bodyDiv w:val="1"/>
      <w:marLeft w:val="0"/>
      <w:marRight w:val="0"/>
      <w:marTop w:val="0"/>
      <w:marBottom w:val="0"/>
      <w:divBdr>
        <w:top w:val="none" w:sz="0" w:space="0" w:color="auto"/>
        <w:left w:val="none" w:sz="0" w:space="0" w:color="auto"/>
        <w:bottom w:val="none" w:sz="0" w:space="0" w:color="auto"/>
        <w:right w:val="none" w:sz="0" w:space="0" w:color="auto"/>
      </w:divBdr>
      <w:divsChild>
        <w:div w:id="408038325">
          <w:marLeft w:val="0"/>
          <w:marRight w:val="0"/>
          <w:marTop w:val="0"/>
          <w:marBottom w:val="0"/>
          <w:divBdr>
            <w:top w:val="none" w:sz="0" w:space="0" w:color="auto"/>
            <w:left w:val="none" w:sz="0" w:space="0" w:color="auto"/>
            <w:bottom w:val="none" w:sz="0" w:space="0" w:color="auto"/>
            <w:right w:val="none" w:sz="0" w:space="0" w:color="auto"/>
          </w:divBdr>
          <w:divsChild>
            <w:div w:id="61222459">
              <w:marLeft w:val="0"/>
              <w:marRight w:val="0"/>
              <w:marTop w:val="0"/>
              <w:marBottom w:val="0"/>
              <w:divBdr>
                <w:top w:val="none" w:sz="0" w:space="0" w:color="auto"/>
                <w:left w:val="none" w:sz="0" w:space="0" w:color="auto"/>
                <w:bottom w:val="none" w:sz="0" w:space="0" w:color="auto"/>
                <w:right w:val="none" w:sz="0" w:space="0" w:color="auto"/>
              </w:divBdr>
              <w:divsChild>
                <w:div w:id="16890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6865">
      <w:bodyDiv w:val="1"/>
      <w:marLeft w:val="0"/>
      <w:marRight w:val="0"/>
      <w:marTop w:val="0"/>
      <w:marBottom w:val="0"/>
      <w:divBdr>
        <w:top w:val="none" w:sz="0" w:space="0" w:color="auto"/>
        <w:left w:val="none" w:sz="0" w:space="0" w:color="auto"/>
        <w:bottom w:val="none" w:sz="0" w:space="0" w:color="auto"/>
        <w:right w:val="none" w:sz="0" w:space="0" w:color="auto"/>
      </w:divBdr>
      <w:divsChild>
        <w:div w:id="143282243">
          <w:marLeft w:val="0"/>
          <w:marRight w:val="0"/>
          <w:marTop w:val="0"/>
          <w:marBottom w:val="0"/>
          <w:divBdr>
            <w:top w:val="none" w:sz="0" w:space="0" w:color="auto"/>
            <w:left w:val="none" w:sz="0" w:space="0" w:color="auto"/>
            <w:bottom w:val="none" w:sz="0" w:space="0" w:color="auto"/>
            <w:right w:val="none" w:sz="0" w:space="0" w:color="auto"/>
          </w:divBdr>
          <w:divsChild>
            <w:div w:id="303237658">
              <w:marLeft w:val="0"/>
              <w:marRight w:val="0"/>
              <w:marTop w:val="0"/>
              <w:marBottom w:val="0"/>
              <w:divBdr>
                <w:top w:val="none" w:sz="0" w:space="0" w:color="auto"/>
                <w:left w:val="none" w:sz="0" w:space="0" w:color="auto"/>
                <w:bottom w:val="none" w:sz="0" w:space="0" w:color="auto"/>
                <w:right w:val="none" w:sz="0" w:space="0" w:color="auto"/>
              </w:divBdr>
              <w:divsChild>
                <w:div w:id="2050951586">
                  <w:marLeft w:val="0"/>
                  <w:marRight w:val="0"/>
                  <w:marTop w:val="0"/>
                  <w:marBottom w:val="0"/>
                  <w:divBdr>
                    <w:top w:val="none" w:sz="0" w:space="0" w:color="auto"/>
                    <w:left w:val="none" w:sz="0" w:space="0" w:color="auto"/>
                    <w:bottom w:val="none" w:sz="0" w:space="0" w:color="auto"/>
                    <w:right w:val="none" w:sz="0" w:space="0" w:color="auto"/>
                  </w:divBdr>
                  <w:divsChild>
                    <w:div w:id="14505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5605">
      <w:bodyDiv w:val="1"/>
      <w:marLeft w:val="0"/>
      <w:marRight w:val="0"/>
      <w:marTop w:val="0"/>
      <w:marBottom w:val="0"/>
      <w:divBdr>
        <w:top w:val="none" w:sz="0" w:space="0" w:color="auto"/>
        <w:left w:val="none" w:sz="0" w:space="0" w:color="auto"/>
        <w:bottom w:val="none" w:sz="0" w:space="0" w:color="auto"/>
        <w:right w:val="none" w:sz="0" w:space="0" w:color="auto"/>
      </w:divBdr>
    </w:div>
    <w:div w:id="1397975343">
      <w:bodyDiv w:val="1"/>
      <w:marLeft w:val="0"/>
      <w:marRight w:val="0"/>
      <w:marTop w:val="0"/>
      <w:marBottom w:val="0"/>
      <w:divBdr>
        <w:top w:val="none" w:sz="0" w:space="0" w:color="auto"/>
        <w:left w:val="none" w:sz="0" w:space="0" w:color="auto"/>
        <w:bottom w:val="none" w:sz="0" w:space="0" w:color="auto"/>
        <w:right w:val="none" w:sz="0" w:space="0" w:color="auto"/>
      </w:divBdr>
    </w:div>
    <w:div w:id="1463575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4920">
          <w:marLeft w:val="0"/>
          <w:marRight w:val="0"/>
          <w:marTop w:val="0"/>
          <w:marBottom w:val="0"/>
          <w:divBdr>
            <w:top w:val="none" w:sz="0" w:space="0" w:color="auto"/>
            <w:left w:val="none" w:sz="0" w:space="0" w:color="auto"/>
            <w:bottom w:val="none" w:sz="0" w:space="0" w:color="auto"/>
            <w:right w:val="none" w:sz="0" w:space="0" w:color="auto"/>
          </w:divBdr>
          <w:divsChild>
            <w:div w:id="1196770391">
              <w:marLeft w:val="0"/>
              <w:marRight w:val="0"/>
              <w:marTop w:val="0"/>
              <w:marBottom w:val="0"/>
              <w:divBdr>
                <w:top w:val="none" w:sz="0" w:space="0" w:color="auto"/>
                <w:left w:val="none" w:sz="0" w:space="0" w:color="auto"/>
                <w:bottom w:val="none" w:sz="0" w:space="0" w:color="auto"/>
                <w:right w:val="none" w:sz="0" w:space="0" w:color="auto"/>
              </w:divBdr>
              <w:divsChild>
                <w:div w:id="593439025">
                  <w:marLeft w:val="0"/>
                  <w:marRight w:val="0"/>
                  <w:marTop w:val="0"/>
                  <w:marBottom w:val="0"/>
                  <w:divBdr>
                    <w:top w:val="none" w:sz="0" w:space="0" w:color="auto"/>
                    <w:left w:val="none" w:sz="0" w:space="0" w:color="auto"/>
                    <w:bottom w:val="none" w:sz="0" w:space="0" w:color="auto"/>
                    <w:right w:val="none" w:sz="0" w:space="0" w:color="auto"/>
                  </w:divBdr>
                  <w:divsChild>
                    <w:div w:id="20820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38496">
      <w:bodyDiv w:val="1"/>
      <w:marLeft w:val="0"/>
      <w:marRight w:val="0"/>
      <w:marTop w:val="0"/>
      <w:marBottom w:val="0"/>
      <w:divBdr>
        <w:top w:val="none" w:sz="0" w:space="0" w:color="auto"/>
        <w:left w:val="none" w:sz="0" w:space="0" w:color="auto"/>
        <w:bottom w:val="none" w:sz="0" w:space="0" w:color="auto"/>
        <w:right w:val="none" w:sz="0" w:space="0" w:color="auto"/>
      </w:divBdr>
      <w:divsChild>
        <w:div w:id="534851526">
          <w:marLeft w:val="0"/>
          <w:marRight w:val="0"/>
          <w:marTop w:val="0"/>
          <w:marBottom w:val="0"/>
          <w:divBdr>
            <w:top w:val="none" w:sz="0" w:space="0" w:color="auto"/>
            <w:left w:val="none" w:sz="0" w:space="0" w:color="auto"/>
            <w:bottom w:val="none" w:sz="0" w:space="0" w:color="auto"/>
            <w:right w:val="none" w:sz="0" w:space="0" w:color="auto"/>
          </w:divBdr>
          <w:divsChild>
            <w:div w:id="2095589006">
              <w:marLeft w:val="0"/>
              <w:marRight w:val="0"/>
              <w:marTop w:val="0"/>
              <w:marBottom w:val="0"/>
              <w:divBdr>
                <w:top w:val="none" w:sz="0" w:space="0" w:color="auto"/>
                <w:left w:val="none" w:sz="0" w:space="0" w:color="auto"/>
                <w:bottom w:val="none" w:sz="0" w:space="0" w:color="auto"/>
                <w:right w:val="none" w:sz="0" w:space="0" w:color="auto"/>
              </w:divBdr>
              <w:divsChild>
                <w:div w:id="21360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23551">
      <w:bodyDiv w:val="1"/>
      <w:marLeft w:val="0"/>
      <w:marRight w:val="0"/>
      <w:marTop w:val="0"/>
      <w:marBottom w:val="0"/>
      <w:divBdr>
        <w:top w:val="none" w:sz="0" w:space="0" w:color="auto"/>
        <w:left w:val="none" w:sz="0" w:space="0" w:color="auto"/>
        <w:bottom w:val="none" w:sz="0" w:space="0" w:color="auto"/>
        <w:right w:val="none" w:sz="0" w:space="0" w:color="auto"/>
      </w:divBdr>
    </w:div>
    <w:div w:id="1519928309">
      <w:bodyDiv w:val="1"/>
      <w:marLeft w:val="0"/>
      <w:marRight w:val="0"/>
      <w:marTop w:val="0"/>
      <w:marBottom w:val="0"/>
      <w:divBdr>
        <w:top w:val="none" w:sz="0" w:space="0" w:color="auto"/>
        <w:left w:val="none" w:sz="0" w:space="0" w:color="auto"/>
        <w:bottom w:val="none" w:sz="0" w:space="0" w:color="auto"/>
        <w:right w:val="none" w:sz="0" w:space="0" w:color="auto"/>
      </w:divBdr>
    </w:div>
    <w:div w:id="1602225991">
      <w:bodyDiv w:val="1"/>
      <w:marLeft w:val="0"/>
      <w:marRight w:val="0"/>
      <w:marTop w:val="0"/>
      <w:marBottom w:val="0"/>
      <w:divBdr>
        <w:top w:val="none" w:sz="0" w:space="0" w:color="auto"/>
        <w:left w:val="none" w:sz="0" w:space="0" w:color="auto"/>
        <w:bottom w:val="none" w:sz="0" w:space="0" w:color="auto"/>
        <w:right w:val="none" w:sz="0" w:space="0" w:color="auto"/>
      </w:divBdr>
      <w:divsChild>
        <w:div w:id="1657806222">
          <w:marLeft w:val="0"/>
          <w:marRight w:val="0"/>
          <w:marTop w:val="0"/>
          <w:marBottom w:val="0"/>
          <w:divBdr>
            <w:top w:val="none" w:sz="0" w:space="0" w:color="auto"/>
            <w:left w:val="none" w:sz="0" w:space="0" w:color="auto"/>
            <w:bottom w:val="none" w:sz="0" w:space="0" w:color="auto"/>
            <w:right w:val="none" w:sz="0" w:space="0" w:color="auto"/>
          </w:divBdr>
          <w:divsChild>
            <w:div w:id="2144275219">
              <w:marLeft w:val="0"/>
              <w:marRight w:val="0"/>
              <w:marTop w:val="0"/>
              <w:marBottom w:val="0"/>
              <w:divBdr>
                <w:top w:val="none" w:sz="0" w:space="0" w:color="auto"/>
                <w:left w:val="none" w:sz="0" w:space="0" w:color="auto"/>
                <w:bottom w:val="none" w:sz="0" w:space="0" w:color="auto"/>
                <w:right w:val="none" w:sz="0" w:space="0" w:color="auto"/>
              </w:divBdr>
              <w:divsChild>
                <w:div w:id="9099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3769">
      <w:bodyDiv w:val="1"/>
      <w:marLeft w:val="0"/>
      <w:marRight w:val="0"/>
      <w:marTop w:val="0"/>
      <w:marBottom w:val="0"/>
      <w:divBdr>
        <w:top w:val="none" w:sz="0" w:space="0" w:color="auto"/>
        <w:left w:val="none" w:sz="0" w:space="0" w:color="auto"/>
        <w:bottom w:val="none" w:sz="0" w:space="0" w:color="auto"/>
        <w:right w:val="none" w:sz="0" w:space="0" w:color="auto"/>
      </w:divBdr>
      <w:divsChild>
        <w:div w:id="1781290913">
          <w:marLeft w:val="0"/>
          <w:marRight w:val="0"/>
          <w:marTop w:val="0"/>
          <w:marBottom w:val="0"/>
          <w:divBdr>
            <w:top w:val="none" w:sz="0" w:space="0" w:color="auto"/>
            <w:left w:val="none" w:sz="0" w:space="0" w:color="auto"/>
            <w:bottom w:val="none" w:sz="0" w:space="0" w:color="auto"/>
            <w:right w:val="none" w:sz="0" w:space="0" w:color="auto"/>
          </w:divBdr>
          <w:divsChild>
            <w:div w:id="673460774">
              <w:marLeft w:val="0"/>
              <w:marRight w:val="0"/>
              <w:marTop w:val="0"/>
              <w:marBottom w:val="0"/>
              <w:divBdr>
                <w:top w:val="none" w:sz="0" w:space="0" w:color="auto"/>
                <w:left w:val="none" w:sz="0" w:space="0" w:color="auto"/>
                <w:bottom w:val="none" w:sz="0" w:space="0" w:color="auto"/>
                <w:right w:val="none" w:sz="0" w:space="0" w:color="auto"/>
              </w:divBdr>
              <w:divsChild>
                <w:div w:id="15439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0652">
      <w:bodyDiv w:val="1"/>
      <w:marLeft w:val="0"/>
      <w:marRight w:val="0"/>
      <w:marTop w:val="0"/>
      <w:marBottom w:val="0"/>
      <w:divBdr>
        <w:top w:val="none" w:sz="0" w:space="0" w:color="auto"/>
        <w:left w:val="none" w:sz="0" w:space="0" w:color="auto"/>
        <w:bottom w:val="none" w:sz="0" w:space="0" w:color="auto"/>
        <w:right w:val="none" w:sz="0" w:space="0" w:color="auto"/>
      </w:divBdr>
    </w:div>
    <w:div w:id="1773016139">
      <w:bodyDiv w:val="1"/>
      <w:marLeft w:val="0"/>
      <w:marRight w:val="0"/>
      <w:marTop w:val="0"/>
      <w:marBottom w:val="0"/>
      <w:divBdr>
        <w:top w:val="none" w:sz="0" w:space="0" w:color="auto"/>
        <w:left w:val="none" w:sz="0" w:space="0" w:color="auto"/>
        <w:bottom w:val="none" w:sz="0" w:space="0" w:color="auto"/>
        <w:right w:val="none" w:sz="0" w:space="0" w:color="auto"/>
      </w:divBdr>
    </w:div>
    <w:div w:id="1816606758">
      <w:bodyDiv w:val="1"/>
      <w:marLeft w:val="0"/>
      <w:marRight w:val="0"/>
      <w:marTop w:val="0"/>
      <w:marBottom w:val="0"/>
      <w:divBdr>
        <w:top w:val="none" w:sz="0" w:space="0" w:color="auto"/>
        <w:left w:val="none" w:sz="0" w:space="0" w:color="auto"/>
        <w:bottom w:val="none" w:sz="0" w:space="0" w:color="auto"/>
        <w:right w:val="none" w:sz="0" w:space="0" w:color="auto"/>
      </w:divBdr>
      <w:divsChild>
        <w:div w:id="855264157">
          <w:marLeft w:val="0"/>
          <w:marRight w:val="0"/>
          <w:marTop w:val="0"/>
          <w:marBottom w:val="0"/>
          <w:divBdr>
            <w:top w:val="none" w:sz="0" w:space="0" w:color="auto"/>
            <w:left w:val="none" w:sz="0" w:space="0" w:color="auto"/>
            <w:bottom w:val="none" w:sz="0" w:space="0" w:color="auto"/>
            <w:right w:val="none" w:sz="0" w:space="0" w:color="auto"/>
          </w:divBdr>
          <w:divsChild>
            <w:div w:id="1752779075">
              <w:marLeft w:val="0"/>
              <w:marRight w:val="0"/>
              <w:marTop w:val="0"/>
              <w:marBottom w:val="0"/>
              <w:divBdr>
                <w:top w:val="none" w:sz="0" w:space="0" w:color="auto"/>
                <w:left w:val="none" w:sz="0" w:space="0" w:color="auto"/>
                <w:bottom w:val="none" w:sz="0" w:space="0" w:color="auto"/>
                <w:right w:val="none" w:sz="0" w:space="0" w:color="auto"/>
              </w:divBdr>
              <w:divsChild>
                <w:div w:id="1996717551">
                  <w:marLeft w:val="0"/>
                  <w:marRight w:val="0"/>
                  <w:marTop w:val="0"/>
                  <w:marBottom w:val="0"/>
                  <w:divBdr>
                    <w:top w:val="none" w:sz="0" w:space="0" w:color="auto"/>
                    <w:left w:val="none" w:sz="0" w:space="0" w:color="auto"/>
                    <w:bottom w:val="none" w:sz="0" w:space="0" w:color="auto"/>
                    <w:right w:val="none" w:sz="0" w:space="0" w:color="auto"/>
                  </w:divBdr>
                  <w:divsChild>
                    <w:div w:id="15754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7272">
      <w:bodyDiv w:val="1"/>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2085256491">
              <w:marLeft w:val="0"/>
              <w:marRight w:val="0"/>
              <w:marTop w:val="0"/>
              <w:marBottom w:val="0"/>
              <w:divBdr>
                <w:top w:val="none" w:sz="0" w:space="0" w:color="auto"/>
                <w:left w:val="none" w:sz="0" w:space="0" w:color="auto"/>
                <w:bottom w:val="none" w:sz="0" w:space="0" w:color="auto"/>
                <w:right w:val="none" w:sz="0" w:space="0" w:color="auto"/>
              </w:divBdr>
              <w:divsChild>
                <w:div w:id="1998261983">
                  <w:marLeft w:val="0"/>
                  <w:marRight w:val="0"/>
                  <w:marTop w:val="0"/>
                  <w:marBottom w:val="0"/>
                  <w:divBdr>
                    <w:top w:val="none" w:sz="0" w:space="0" w:color="auto"/>
                    <w:left w:val="none" w:sz="0" w:space="0" w:color="auto"/>
                    <w:bottom w:val="none" w:sz="0" w:space="0" w:color="auto"/>
                    <w:right w:val="none" w:sz="0" w:space="0" w:color="auto"/>
                  </w:divBdr>
                  <w:divsChild>
                    <w:div w:id="380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31125">
      <w:bodyDiv w:val="1"/>
      <w:marLeft w:val="0"/>
      <w:marRight w:val="0"/>
      <w:marTop w:val="0"/>
      <w:marBottom w:val="0"/>
      <w:divBdr>
        <w:top w:val="none" w:sz="0" w:space="0" w:color="auto"/>
        <w:left w:val="none" w:sz="0" w:space="0" w:color="auto"/>
        <w:bottom w:val="none" w:sz="0" w:space="0" w:color="auto"/>
        <w:right w:val="none" w:sz="0" w:space="0" w:color="auto"/>
      </w:divBdr>
    </w:div>
    <w:div w:id="1948807547">
      <w:bodyDiv w:val="1"/>
      <w:marLeft w:val="0"/>
      <w:marRight w:val="0"/>
      <w:marTop w:val="0"/>
      <w:marBottom w:val="0"/>
      <w:divBdr>
        <w:top w:val="none" w:sz="0" w:space="0" w:color="auto"/>
        <w:left w:val="none" w:sz="0" w:space="0" w:color="auto"/>
        <w:bottom w:val="none" w:sz="0" w:space="0" w:color="auto"/>
        <w:right w:val="none" w:sz="0" w:space="0" w:color="auto"/>
      </w:divBdr>
      <w:divsChild>
        <w:div w:id="1323965355">
          <w:marLeft w:val="0"/>
          <w:marRight w:val="0"/>
          <w:marTop w:val="0"/>
          <w:marBottom w:val="0"/>
          <w:divBdr>
            <w:top w:val="none" w:sz="0" w:space="0" w:color="auto"/>
            <w:left w:val="none" w:sz="0" w:space="0" w:color="auto"/>
            <w:bottom w:val="none" w:sz="0" w:space="0" w:color="auto"/>
            <w:right w:val="none" w:sz="0" w:space="0" w:color="auto"/>
          </w:divBdr>
          <w:divsChild>
            <w:div w:id="857237570">
              <w:marLeft w:val="0"/>
              <w:marRight w:val="0"/>
              <w:marTop w:val="0"/>
              <w:marBottom w:val="0"/>
              <w:divBdr>
                <w:top w:val="none" w:sz="0" w:space="0" w:color="auto"/>
                <w:left w:val="none" w:sz="0" w:space="0" w:color="auto"/>
                <w:bottom w:val="none" w:sz="0" w:space="0" w:color="auto"/>
                <w:right w:val="none" w:sz="0" w:space="0" w:color="auto"/>
              </w:divBdr>
              <w:divsChild>
                <w:div w:id="814102269">
                  <w:marLeft w:val="0"/>
                  <w:marRight w:val="0"/>
                  <w:marTop w:val="0"/>
                  <w:marBottom w:val="0"/>
                  <w:divBdr>
                    <w:top w:val="none" w:sz="0" w:space="0" w:color="auto"/>
                    <w:left w:val="none" w:sz="0" w:space="0" w:color="auto"/>
                    <w:bottom w:val="none" w:sz="0" w:space="0" w:color="auto"/>
                    <w:right w:val="none" w:sz="0" w:space="0" w:color="auto"/>
                  </w:divBdr>
                  <w:divsChild>
                    <w:div w:id="18051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11332">
      <w:bodyDiv w:val="1"/>
      <w:marLeft w:val="0"/>
      <w:marRight w:val="0"/>
      <w:marTop w:val="0"/>
      <w:marBottom w:val="0"/>
      <w:divBdr>
        <w:top w:val="none" w:sz="0" w:space="0" w:color="auto"/>
        <w:left w:val="none" w:sz="0" w:space="0" w:color="auto"/>
        <w:bottom w:val="none" w:sz="0" w:space="0" w:color="auto"/>
        <w:right w:val="none" w:sz="0" w:space="0" w:color="auto"/>
      </w:divBdr>
    </w:div>
    <w:div w:id="2060131443">
      <w:bodyDiv w:val="1"/>
      <w:marLeft w:val="0"/>
      <w:marRight w:val="0"/>
      <w:marTop w:val="0"/>
      <w:marBottom w:val="0"/>
      <w:divBdr>
        <w:top w:val="none" w:sz="0" w:space="0" w:color="auto"/>
        <w:left w:val="none" w:sz="0" w:space="0" w:color="auto"/>
        <w:bottom w:val="none" w:sz="0" w:space="0" w:color="auto"/>
        <w:right w:val="none" w:sz="0" w:space="0" w:color="auto"/>
      </w:divBdr>
      <w:divsChild>
        <w:div w:id="1292905555">
          <w:marLeft w:val="0"/>
          <w:marRight w:val="0"/>
          <w:marTop w:val="0"/>
          <w:marBottom w:val="0"/>
          <w:divBdr>
            <w:top w:val="none" w:sz="0" w:space="0" w:color="auto"/>
            <w:left w:val="none" w:sz="0" w:space="0" w:color="auto"/>
            <w:bottom w:val="none" w:sz="0" w:space="0" w:color="auto"/>
            <w:right w:val="none" w:sz="0" w:space="0" w:color="auto"/>
          </w:divBdr>
          <w:divsChild>
            <w:div w:id="9796465">
              <w:marLeft w:val="0"/>
              <w:marRight w:val="0"/>
              <w:marTop w:val="0"/>
              <w:marBottom w:val="0"/>
              <w:divBdr>
                <w:top w:val="none" w:sz="0" w:space="0" w:color="auto"/>
                <w:left w:val="none" w:sz="0" w:space="0" w:color="auto"/>
                <w:bottom w:val="none" w:sz="0" w:space="0" w:color="auto"/>
                <w:right w:val="none" w:sz="0" w:space="0" w:color="auto"/>
              </w:divBdr>
              <w:divsChild>
                <w:div w:id="8341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9965">
      <w:bodyDiv w:val="1"/>
      <w:marLeft w:val="0"/>
      <w:marRight w:val="0"/>
      <w:marTop w:val="0"/>
      <w:marBottom w:val="0"/>
      <w:divBdr>
        <w:top w:val="none" w:sz="0" w:space="0" w:color="auto"/>
        <w:left w:val="none" w:sz="0" w:space="0" w:color="auto"/>
        <w:bottom w:val="none" w:sz="0" w:space="0" w:color="auto"/>
        <w:right w:val="none" w:sz="0" w:space="0" w:color="auto"/>
      </w:divBdr>
      <w:divsChild>
        <w:div w:id="1379013693">
          <w:marLeft w:val="0"/>
          <w:marRight w:val="0"/>
          <w:marTop w:val="0"/>
          <w:marBottom w:val="0"/>
          <w:divBdr>
            <w:top w:val="none" w:sz="0" w:space="0" w:color="auto"/>
            <w:left w:val="none" w:sz="0" w:space="0" w:color="auto"/>
            <w:bottom w:val="none" w:sz="0" w:space="0" w:color="auto"/>
            <w:right w:val="none" w:sz="0" w:space="0" w:color="auto"/>
          </w:divBdr>
          <w:divsChild>
            <w:div w:id="1924952404">
              <w:marLeft w:val="0"/>
              <w:marRight w:val="0"/>
              <w:marTop w:val="0"/>
              <w:marBottom w:val="0"/>
              <w:divBdr>
                <w:top w:val="none" w:sz="0" w:space="0" w:color="auto"/>
                <w:left w:val="none" w:sz="0" w:space="0" w:color="auto"/>
                <w:bottom w:val="none" w:sz="0" w:space="0" w:color="auto"/>
                <w:right w:val="none" w:sz="0" w:space="0" w:color="auto"/>
              </w:divBdr>
              <w:divsChild>
                <w:div w:id="20362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3.gov/default.aspx" TargetMode="External"/><Relationship Id="rId18" Type="http://schemas.openxmlformats.org/officeDocument/2006/relationships/hyperlink" Target="https://nvlpubs.nist.gov/nistpubs/SpecialPublications/NIST.SP.800-61r2.pdf" TargetMode="External"/><Relationship Id="rId26" Type="http://schemas.openxmlformats.org/officeDocument/2006/relationships/hyperlink" Target="https://oagtx.force.com/datasecuritybreachreport/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us-cert.cisa.gov/report-phishin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utosubmit@us-cert.gov" TargetMode="External"/><Relationship Id="rId17" Type="http://schemas.openxmlformats.org/officeDocument/2006/relationships/hyperlink" Target="https://us-cert.cisa.gov/forms/report" TargetMode="External"/><Relationship Id="rId25" Type="http://schemas.openxmlformats.org/officeDocument/2006/relationships/hyperlink" Target="https://oagtx.force.com/datasecuritybreachreport/apex/DataSecurityReportsPage" TargetMode="External"/><Relationship Id="rId33" Type="http://schemas.openxmlformats.org/officeDocument/2006/relationships/hyperlink" Target="https://www.eugdpr.org/key-changes.htm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hs.gov/about-national-cybersecurity-%20communications-integration-center" TargetMode="External"/><Relationship Id="rId20" Type="http://schemas.openxmlformats.org/officeDocument/2006/relationships/hyperlink" Target="https://us-cert.cisa.gov/forms/share-indicators" TargetMode="External"/><Relationship Id="rId29" Type="http://schemas.openxmlformats.org/officeDocument/2006/relationships/hyperlink" Target="https://www.nerc.com/pa/Stand/Pages/CIPStandard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us-cert.gov" TargetMode="External"/><Relationship Id="rId24" Type="http://schemas.openxmlformats.org/officeDocument/2006/relationships/hyperlink" Target="https://www.kb.cert.org/vuls/report/" TargetMode="External"/><Relationship Id="rId32" Type="http://schemas.openxmlformats.org/officeDocument/2006/relationships/hyperlink" Target="https://www.sarbanes-oxley-101.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ecretservice.gov/ectf.shtml" TargetMode="External"/><Relationship Id="rId23" Type="http://schemas.openxmlformats.org/officeDocument/2006/relationships/hyperlink" Target="https://www.us-cert.gov/vulnerability-disclosure-policy" TargetMode="External"/><Relationship Id="rId28" Type="http://schemas.openxmlformats.org/officeDocument/2006/relationships/hyperlink" Target="https://csrc.nist.gov/projects/risk-managem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s-cert.cisa.gov/incident-notification-guidelines" TargetMode="External"/><Relationship Id="rId31" Type="http://schemas.openxmlformats.org/officeDocument/2006/relationships/hyperlink" Target="https://www.pcisecuritystandards.org/documents/PCI_SSC_PFI_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i.gov/about-us/investigate/%20cyber/cyber-task-forces-building-alliances-to-improve-the-%20nations-cybersecurity-1" TargetMode="External"/><Relationship Id="rId22" Type="http://schemas.openxmlformats.org/officeDocument/2006/relationships/hyperlink" Target="http://malware.us-cert.gov/" TargetMode="External"/><Relationship Id="rId27" Type="http://schemas.openxmlformats.org/officeDocument/2006/relationships/hyperlink" Target="https://oagtx.force.com/datasecuritybreachreport/s/" TargetMode="External"/><Relationship Id="rId30" Type="http://schemas.openxmlformats.org/officeDocument/2006/relationships/hyperlink" Target="https://www.hhs.gov/hipaa/for-professionals/breach-notification/index.html"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CBD53-0F7D-476F-811E-2418F3A91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61473-B5F5-49DD-B989-784633651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FC9B0-4476-4FAA-87D5-9E37803187D4}">
  <ds:schemaRefs>
    <ds:schemaRef ds:uri="http://schemas.openxmlformats.org/officeDocument/2006/bibliography"/>
  </ds:schemaRefs>
</ds:datastoreItem>
</file>

<file path=customXml/itemProps4.xml><?xml version="1.0" encoding="utf-8"?>
<ds:datastoreItem xmlns:ds="http://schemas.openxmlformats.org/officeDocument/2006/customXml" ds:itemID="{534F635F-7CDC-4C42-A861-3711CD67E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2021-12-10T19:24:00Z</dcterms:created>
  <dcterms:modified xsi:type="dcterms:W3CDTF">2021-12-10T19:24:00Z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