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665CE" w14:textId="77777777" w:rsidR="0048253C" w:rsidRPr="0048253C" w:rsidRDefault="0048253C" w:rsidP="0048253C">
      <w:pPr>
        <w:keepNext/>
        <w:keepLines/>
        <w:spacing w:after="220" w:line="276" w:lineRule="auto"/>
        <w:outlineLvl w:val="0"/>
        <w:rPr>
          <w:rFonts w:ascii="Calibri" w:eastAsia="Times New Roman" w:hAnsi="Calibri" w:cs="Times New Roman"/>
          <w:b/>
          <w:bCs/>
          <w:color w:val="000000"/>
          <w:kern w:val="0"/>
          <w:sz w:val="28"/>
          <w:szCs w:val="28"/>
          <w14:ligatures w14:val="none"/>
        </w:rPr>
      </w:pPr>
      <w:bookmarkStart w:id="0" w:name="_Toc44588150"/>
      <w:r w:rsidRPr="0048253C">
        <w:rPr>
          <w:rFonts w:ascii="Calibri" w:eastAsia="Times New Roman" w:hAnsi="Calibri" w:cs="Times New Roman"/>
          <w:b/>
          <w:bCs/>
          <w:color w:val="000000"/>
          <w:kern w:val="0"/>
          <w:sz w:val="28"/>
          <w:szCs w:val="28"/>
          <w14:ligatures w14:val="none"/>
        </w:rPr>
        <w:t>On-site Sewage Facility Implementation Strategies</w:t>
      </w:r>
      <w:bookmarkEnd w:id="0"/>
    </w:p>
    <w:p w14:paraId="7DBC8159" w14:textId="77777777" w:rsidR="0048253C" w:rsidRPr="0048253C" w:rsidRDefault="0048253C" w:rsidP="0048253C">
      <w:pPr>
        <w:spacing w:after="220" w:line="240" w:lineRule="auto"/>
        <w:rPr>
          <w:rFonts w:ascii="Calibri" w:eastAsia="Times New Roman" w:hAnsi="Calibri" w:cs="Times New Roman"/>
          <w:kern w:val="0"/>
          <w:sz w:val="22"/>
          <w14:ligatures w14:val="none"/>
        </w:rPr>
      </w:pPr>
      <w:r w:rsidRPr="00FB0AC5">
        <w:rPr>
          <w:rFonts w:ascii="Calibri" w:eastAsia="Times New Roman" w:hAnsi="Calibri" w:cs="Times New Roman"/>
          <w:kern w:val="0"/>
          <w:sz w:val="22"/>
          <w14:ligatures w14:val="none"/>
        </w:rPr>
        <w:t xml:space="preserve">An on-site sewage facility (OSSF </w:t>
      </w:r>
      <w:r w:rsidRPr="00FB0AC5">
        <w:rPr>
          <w:rFonts w:ascii="Georgia" w:eastAsia="Times New Roman" w:hAnsi="Georgia" w:cs="Times New Roman"/>
          <w:kern w:val="0"/>
          <w:sz w:val="22"/>
          <w14:ligatures w14:val="none"/>
        </w:rPr>
        <w:t>—</w:t>
      </w:r>
      <w:r w:rsidRPr="00FB0AC5">
        <w:rPr>
          <w:rFonts w:ascii="Calibri" w:eastAsia="Times New Roman" w:hAnsi="Calibri" w:cs="Times New Roman"/>
          <w:kern w:val="0"/>
          <w:sz w:val="22"/>
          <w14:ligatures w14:val="none"/>
        </w:rPr>
        <w:t xml:space="preserve"> a term which encompasses all septic and aerobic systems) does not send waste through a system of pipes to be treated elsewhere. Instead, it uses a combination of physical and chemical methods to treat the waste at the owner’s location. Estimates based on OSSF permit records suggest the Project area has at least 19,000 systems. However, the actual number and distribution of OSSFs in the region is unknown,</w:t>
      </w:r>
      <w:r w:rsidRPr="0048253C">
        <w:rPr>
          <w:rFonts w:ascii="Calibri" w:eastAsia="Times New Roman" w:hAnsi="Calibri" w:cs="Times New Roman"/>
          <w:kern w:val="0"/>
          <w:sz w:val="22"/>
          <w14:ligatures w14:val="none"/>
        </w:rPr>
        <w:t xml:space="preserve"> and inventories of OSSFs are piecemeal. </w:t>
      </w:r>
    </w:p>
    <w:p w14:paraId="43BB3AA7" w14:textId="77777777" w:rsidR="0048253C" w:rsidRPr="0048253C" w:rsidRDefault="0048253C" w:rsidP="0048253C">
      <w:pPr>
        <w:spacing w:after="220" w:line="240" w:lineRule="auto"/>
        <w:rPr>
          <w:rFonts w:ascii="Calibri" w:eastAsia="Times New Roman" w:hAnsi="Calibri" w:cs="Times New Roman"/>
          <w:kern w:val="0"/>
          <w:sz w:val="22"/>
          <w14:ligatures w14:val="none"/>
        </w:rPr>
      </w:pPr>
      <w:r w:rsidRPr="0048253C">
        <w:rPr>
          <w:rFonts w:ascii="Calibri" w:eastAsia="Times New Roman" w:hAnsi="Calibri" w:cs="Times New Roman"/>
          <w:kern w:val="0"/>
          <w:sz w:val="22"/>
          <w14:ligatures w14:val="none"/>
        </w:rPr>
        <w:t xml:space="preserve">Enforcement varies throughout the region and, depending on jurisdiction, is handled by several authorized agents </w:t>
      </w:r>
      <w:r w:rsidRPr="0048253C">
        <w:rPr>
          <w:rFonts w:ascii="Georgia" w:eastAsia="Times New Roman" w:hAnsi="Georgia" w:cs="Times New Roman"/>
          <w:kern w:val="0"/>
          <w:sz w:val="22"/>
          <w14:ligatures w14:val="none"/>
        </w:rPr>
        <w:t>—</w:t>
      </w:r>
      <w:r w:rsidRPr="0048253C">
        <w:rPr>
          <w:rFonts w:ascii="Calibri" w:eastAsia="Times New Roman" w:hAnsi="Calibri" w:cs="Times New Roman"/>
          <w:kern w:val="0"/>
          <w:sz w:val="22"/>
          <w14:ligatures w14:val="none"/>
        </w:rPr>
        <w:t xml:space="preserve"> the Tarrant County Public Health Department, cities of Arlington and Grand Prairie, and the TCEQ Region 4 Office. A distribution map of OSSFs can be found in Figure 13. Furthermore, enforcement efforts can be ineffective if owners of failing OSSFs do not have the resources to repair or replace their systems or to pay fines associated with violations. Because properly functioning and maintained OSSFs contribute little to no bacteria to waterways, this I-Plan primarily focuses on OSSFs that are in danger of </w:t>
      </w:r>
      <w:r w:rsidRPr="0048253C">
        <w:rPr>
          <w:rFonts w:ascii="Georgia" w:eastAsia="Times New Roman" w:hAnsi="Georgia" w:cs="Times New Roman"/>
          <w:kern w:val="0"/>
          <w:sz w:val="22"/>
          <w14:ligatures w14:val="none"/>
        </w:rPr>
        <w:t>—</w:t>
      </w:r>
      <w:r w:rsidRPr="0048253C">
        <w:rPr>
          <w:rFonts w:ascii="Calibri" w:eastAsia="Times New Roman" w:hAnsi="Calibri" w:cs="Times New Roman"/>
          <w:kern w:val="0"/>
          <w:sz w:val="22"/>
          <w14:ligatures w14:val="none"/>
        </w:rPr>
        <w:t xml:space="preserve"> or already are </w:t>
      </w:r>
      <w:r w:rsidRPr="0048253C">
        <w:rPr>
          <w:rFonts w:ascii="Georgia" w:eastAsia="Times New Roman" w:hAnsi="Georgia" w:cs="Times New Roman"/>
          <w:kern w:val="0"/>
          <w:sz w:val="22"/>
          <w14:ligatures w14:val="none"/>
        </w:rPr>
        <w:t>—</w:t>
      </w:r>
      <w:r w:rsidRPr="0048253C">
        <w:rPr>
          <w:rFonts w:ascii="Calibri" w:eastAsia="Times New Roman" w:hAnsi="Calibri" w:cs="Times New Roman"/>
          <w:kern w:val="0"/>
          <w:sz w:val="22"/>
          <w14:ligatures w14:val="none"/>
        </w:rPr>
        <w:t xml:space="preserve"> unpermitted, failing, or poorly maintained. The following implementation activities are intended to address these systems.</w:t>
      </w:r>
    </w:p>
    <w:p w14:paraId="00C5F44F" w14:textId="77777777" w:rsidR="0048253C" w:rsidRPr="0048253C" w:rsidRDefault="0048253C" w:rsidP="0048253C">
      <w:pPr>
        <w:keepNext/>
        <w:keepLines/>
        <w:spacing w:before="200" w:after="200" w:line="276" w:lineRule="auto"/>
        <w:outlineLvl w:val="1"/>
        <w:rPr>
          <w:rFonts w:ascii="Calibri" w:eastAsia="Times New Roman" w:hAnsi="Calibri" w:cs="Times New Roman"/>
          <w:b/>
          <w:bCs/>
          <w:kern w:val="0"/>
          <w:sz w:val="26"/>
          <w:szCs w:val="26"/>
          <w14:ligatures w14:val="none"/>
        </w:rPr>
      </w:pPr>
      <w:bookmarkStart w:id="1" w:name="_Toc44588151"/>
      <w:r w:rsidRPr="0048253C">
        <w:rPr>
          <w:rFonts w:ascii="Calibri" w:eastAsia="Times New Roman" w:hAnsi="Calibri" w:cs="Times New Roman"/>
          <w:b/>
          <w:bCs/>
          <w:kern w:val="0"/>
          <w:sz w:val="26"/>
          <w:szCs w:val="26"/>
          <w14:ligatures w14:val="none"/>
        </w:rPr>
        <w:t>Implementation Strategy 5.0:  Funding for failing OSSFs</w:t>
      </w:r>
      <w:bookmarkEnd w:id="1"/>
    </w:p>
    <w:p w14:paraId="453A33CB" w14:textId="77777777" w:rsidR="0048253C" w:rsidRDefault="0048253C" w:rsidP="0048253C">
      <w:pPr>
        <w:spacing w:after="220" w:line="240" w:lineRule="auto"/>
        <w:rPr>
          <w:rFonts w:ascii="Calibri" w:eastAsia="Times New Roman" w:hAnsi="Calibri" w:cs="Times New Roman"/>
          <w:kern w:val="0"/>
          <w:sz w:val="22"/>
          <w14:ligatures w14:val="none"/>
        </w:rPr>
      </w:pPr>
      <w:r w:rsidRPr="00FB0AC5">
        <w:rPr>
          <w:rFonts w:ascii="Calibri" w:eastAsia="Times New Roman" w:hAnsi="Calibri" w:cs="Times New Roman"/>
          <w:kern w:val="0"/>
          <w:sz w:val="22"/>
          <w14:ligatures w14:val="none"/>
        </w:rPr>
        <w:t>As explained in Table 37, stakeholders and NCTCOG will seek funding to address failing OSSFs, through income-qualified programs to subsidize OSSF repair or connection to sanitary sewer systems. Possible funding sources may include American Dream Downpayment Initiative; USDA Home Repair Grant; Specially Adapted Housing Grants; USDA Rural Development Housing and Community Facilities Programs; the Rural Housing Insurance Fund grants; and TCEQ SEP-directed funds.</w:t>
      </w:r>
    </w:p>
    <w:p w14:paraId="4F5A29B0" w14:textId="3F8DCE5D" w:rsidR="001108ED" w:rsidRPr="0048253C" w:rsidRDefault="001108ED" w:rsidP="0048253C">
      <w:pPr>
        <w:spacing w:after="220" w:line="240" w:lineRule="auto"/>
        <w:rPr>
          <w:rFonts w:ascii="Calibri" w:eastAsia="Times New Roman" w:hAnsi="Calibri" w:cs="Times New Roman"/>
          <w:kern w:val="0"/>
          <w:sz w:val="22"/>
          <w14:ligatures w14:val="none"/>
        </w:rPr>
      </w:pPr>
      <w:r>
        <w:rPr>
          <w:rFonts w:ascii="Calibri" w:eastAsia="Times New Roman" w:hAnsi="Calibri" w:cs="Times New Roman"/>
          <w:kern w:val="0"/>
          <w:sz w:val="22"/>
          <w14:ligatures w14:val="none"/>
        </w:rPr>
        <w:t xml:space="preserve">Separate it out: income qualified programs if failing should be addressed regardless of </w:t>
      </w:r>
      <w:proofErr w:type="gramStart"/>
      <w:r>
        <w:rPr>
          <w:rFonts w:ascii="Calibri" w:eastAsia="Times New Roman" w:hAnsi="Calibri" w:cs="Times New Roman"/>
          <w:kern w:val="0"/>
          <w:sz w:val="22"/>
          <w14:ligatures w14:val="none"/>
        </w:rPr>
        <w:t>income;</w:t>
      </w:r>
      <w:proofErr w:type="gramEnd"/>
      <w:r>
        <w:rPr>
          <w:rFonts w:ascii="Calibri" w:eastAsia="Times New Roman" w:hAnsi="Calibri" w:cs="Times New Roman"/>
          <w:kern w:val="0"/>
          <w:sz w:val="22"/>
          <w14:ligatures w14:val="none"/>
        </w:rPr>
        <w:t xml:space="preserve"> </w:t>
      </w:r>
    </w:p>
    <w:p w14:paraId="64E1DC52" w14:textId="77777777" w:rsidR="0048253C" w:rsidRPr="0048253C" w:rsidRDefault="0048253C" w:rsidP="0048253C">
      <w:pPr>
        <w:keepNext/>
        <w:spacing w:after="200" w:line="240" w:lineRule="auto"/>
        <w:rPr>
          <w:rFonts w:ascii="Calibri" w:eastAsia="Times New Roman" w:hAnsi="Calibri" w:cs="Times New Roman"/>
          <w:b/>
          <w:bCs/>
          <w:kern w:val="0"/>
          <w:sz w:val="22"/>
          <w:szCs w:val="22"/>
          <w14:ligatures w14:val="none"/>
        </w:rPr>
      </w:pPr>
      <w:bookmarkStart w:id="2" w:name="_Hlk5873062"/>
      <w:bookmarkStart w:id="3" w:name="_Toc5875067"/>
      <w:r w:rsidRPr="0048253C">
        <w:rPr>
          <w:rFonts w:ascii="Calibri" w:eastAsia="Times New Roman" w:hAnsi="Calibri" w:cs="Times New Roman"/>
          <w:b/>
          <w:bCs/>
          <w:kern w:val="0"/>
          <w:sz w:val="22"/>
          <w:szCs w:val="22"/>
          <w14:ligatures w14:val="none"/>
        </w:rPr>
        <w:t xml:space="preserve">Table </w:t>
      </w:r>
      <w:r w:rsidRPr="0048253C">
        <w:rPr>
          <w:rFonts w:ascii="Calibri" w:eastAsia="Times New Roman" w:hAnsi="Calibri" w:cs="Times New Roman"/>
          <w:b/>
          <w:bCs/>
          <w:noProof/>
          <w:kern w:val="0"/>
          <w:sz w:val="22"/>
          <w:szCs w:val="22"/>
          <w14:ligatures w14:val="none"/>
        </w:rPr>
        <w:fldChar w:fldCharType="begin"/>
      </w:r>
      <w:r w:rsidRPr="0048253C">
        <w:rPr>
          <w:rFonts w:ascii="Calibri" w:eastAsia="Times New Roman" w:hAnsi="Calibri" w:cs="Times New Roman"/>
          <w:b/>
          <w:bCs/>
          <w:noProof/>
          <w:kern w:val="0"/>
          <w:sz w:val="22"/>
          <w:szCs w:val="22"/>
          <w14:ligatures w14:val="none"/>
        </w:rPr>
        <w:instrText xml:space="preserve"> SEQ Table \* ARABIC </w:instrText>
      </w:r>
      <w:r w:rsidRPr="0048253C">
        <w:rPr>
          <w:rFonts w:ascii="Calibri" w:eastAsia="Times New Roman" w:hAnsi="Calibri" w:cs="Times New Roman"/>
          <w:b/>
          <w:bCs/>
          <w:noProof/>
          <w:kern w:val="0"/>
          <w:sz w:val="22"/>
          <w:szCs w:val="22"/>
          <w14:ligatures w14:val="none"/>
        </w:rPr>
        <w:fldChar w:fldCharType="separate"/>
      </w:r>
      <w:r w:rsidRPr="0048253C">
        <w:rPr>
          <w:rFonts w:ascii="Calibri" w:eastAsia="Times New Roman" w:hAnsi="Calibri" w:cs="Times New Roman"/>
          <w:b/>
          <w:bCs/>
          <w:noProof/>
          <w:kern w:val="0"/>
          <w:sz w:val="22"/>
          <w:szCs w:val="22"/>
          <w14:ligatures w14:val="none"/>
        </w:rPr>
        <w:t>37</w:t>
      </w:r>
      <w:r w:rsidRPr="0048253C">
        <w:rPr>
          <w:rFonts w:ascii="Calibri" w:eastAsia="Times New Roman" w:hAnsi="Calibri" w:cs="Times New Roman"/>
          <w:b/>
          <w:bCs/>
          <w:noProof/>
          <w:kern w:val="0"/>
          <w:sz w:val="22"/>
          <w:szCs w:val="22"/>
          <w14:ligatures w14:val="none"/>
        </w:rPr>
        <w:fldChar w:fldCharType="end"/>
      </w:r>
      <w:bookmarkEnd w:id="2"/>
      <w:r w:rsidRPr="0048253C">
        <w:rPr>
          <w:rFonts w:ascii="Calibri" w:eastAsia="Times New Roman" w:hAnsi="Calibri" w:cs="Times New Roman"/>
          <w:b/>
          <w:bCs/>
          <w:kern w:val="0"/>
          <w:sz w:val="22"/>
          <w:szCs w:val="22"/>
          <w14:ligatures w14:val="none"/>
        </w:rPr>
        <w:t xml:space="preserve">. Implementation Strategy 5.0 Summary </w:t>
      </w:r>
      <w:r w:rsidRPr="0048253C">
        <w:rPr>
          <w:rFonts w:ascii="Georgia" w:eastAsia="Times New Roman" w:hAnsi="Georgia" w:cs="Times New Roman"/>
          <w:b/>
          <w:bCs/>
          <w:kern w:val="0"/>
          <w:sz w:val="22"/>
          <w:szCs w:val="22"/>
          <w14:ligatures w14:val="none"/>
        </w:rPr>
        <w:t>—</w:t>
      </w:r>
      <w:r w:rsidRPr="0048253C">
        <w:rPr>
          <w:rFonts w:ascii="Calibri" w:eastAsia="Times New Roman" w:hAnsi="Calibri" w:cs="Times New Roman"/>
          <w:b/>
          <w:bCs/>
          <w:kern w:val="0"/>
          <w:sz w:val="22"/>
          <w:szCs w:val="22"/>
          <w14:ligatures w14:val="none"/>
        </w:rPr>
        <w:t xml:space="preserve"> Funding for failing OSSFs</w:t>
      </w:r>
      <w:bookmarkEnd w:id="3"/>
    </w:p>
    <w:tbl>
      <w:tblPr>
        <w:tblStyle w:val="TableGrid"/>
        <w:tblW w:w="0" w:type="auto"/>
        <w:tblLook w:val="04A0" w:firstRow="1" w:lastRow="0" w:firstColumn="1" w:lastColumn="0" w:noHBand="0" w:noVBand="1"/>
        <w:tblCaption w:val="Table 33. Implementation Strategy 5.0 Summary — Funding for failing OSSFs"/>
        <w:tblDescription w:val="A table summarizing Implementation Strategy 5.0 — Funding for failing OSSFs."/>
      </w:tblPr>
      <w:tblGrid>
        <w:gridCol w:w="3282"/>
        <w:gridCol w:w="6068"/>
      </w:tblGrid>
      <w:tr w:rsidR="0048253C" w:rsidRPr="0048253C" w14:paraId="2C4949AC" w14:textId="77777777" w:rsidTr="00674778">
        <w:trPr>
          <w:cantSplit/>
        </w:trPr>
        <w:tc>
          <w:tcPr>
            <w:tcW w:w="3348" w:type="dxa"/>
          </w:tcPr>
          <w:p w14:paraId="47CE1878" w14:textId="77777777" w:rsidR="0048253C" w:rsidRPr="006163E6" w:rsidRDefault="0048253C" w:rsidP="0048253C">
            <w:pPr>
              <w:rPr>
                <w:rFonts w:ascii="Calibri" w:hAnsi="Calibri" w:cs="Times New Roman"/>
                <w:b/>
                <w:bCs/>
                <w:sz w:val="20"/>
                <w:szCs w:val="20"/>
              </w:rPr>
            </w:pPr>
            <w:bookmarkStart w:id="4" w:name="RowTitle33"/>
            <w:bookmarkEnd w:id="4"/>
            <w:r w:rsidRPr="006163E6">
              <w:rPr>
                <w:rFonts w:ascii="Calibri" w:hAnsi="Calibri" w:cs="Times New Roman"/>
                <w:b/>
                <w:bCs/>
                <w:sz w:val="20"/>
                <w:szCs w:val="20"/>
              </w:rPr>
              <w:t>Targeted Source(s)</w:t>
            </w:r>
            <w:bookmarkStart w:id="5" w:name="RowTitle_Strategy5_0"/>
            <w:bookmarkEnd w:id="5"/>
          </w:p>
        </w:tc>
        <w:tc>
          <w:tcPr>
            <w:tcW w:w="6228" w:type="dxa"/>
          </w:tcPr>
          <w:p w14:paraId="488D95E6" w14:textId="77777777" w:rsidR="0048253C" w:rsidRPr="006163E6" w:rsidRDefault="0048253C" w:rsidP="0048253C">
            <w:pPr>
              <w:rPr>
                <w:rFonts w:ascii="Calibri" w:hAnsi="Calibri" w:cs="Times New Roman"/>
                <w:sz w:val="20"/>
                <w:szCs w:val="20"/>
              </w:rPr>
            </w:pPr>
            <w:r w:rsidRPr="006163E6">
              <w:rPr>
                <w:rFonts w:ascii="Calibri" w:hAnsi="Calibri" w:cs="Times New Roman"/>
                <w:sz w:val="20"/>
                <w:szCs w:val="20"/>
              </w:rPr>
              <w:t>Failing OSSFs</w:t>
            </w:r>
          </w:p>
          <w:p w14:paraId="7ABC7E61" w14:textId="77777777" w:rsidR="0048253C" w:rsidRPr="006163E6" w:rsidRDefault="0048253C" w:rsidP="0048253C">
            <w:pPr>
              <w:rPr>
                <w:rFonts w:ascii="Calibri" w:hAnsi="Calibri" w:cs="Times New Roman"/>
                <w:sz w:val="20"/>
                <w:szCs w:val="20"/>
              </w:rPr>
            </w:pPr>
          </w:p>
        </w:tc>
      </w:tr>
      <w:tr w:rsidR="0048253C" w:rsidRPr="0048253C" w14:paraId="0DFC79F3" w14:textId="77777777" w:rsidTr="00674778">
        <w:trPr>
          <w:cantSplit/>
        </w:trPr>
        <w:tc>
          <w:tcPr>
            <w:tcW w:w="3348" w:type="dxa"/>
          </w:tcPr>
          <w:p w14:paraId="129C1DD5" w14:textId="77777777" w:rsidR="0048253C" w:rsidRPr="00257C18" w:rsidRDefault="0048253C" w:rsidP="0048253C">
            <w:pPr>
              <w:rPr>
                <w:rFonts w:ascii="Calibri" w:hAnsi="Calibri" w:cs="Times New Roman"/>
                <w:b/>
                <w:bCs/>
                <w:sz w:val="20"/>
                <w:szCs w:val="20"/>
                <w:highlight w:val="yellow"/>
              </w:rPr>
            </w:pPr>
            <w:r w:rsidRPr="00257C18">
              <w:rPr>
                <w:rFonts w:ascii="Calibri" w:hAnsi="Calibri" w:cs="Times New Roman"/>
                <w:b/>
                <w:bCs/>
                <w:sz w:val="20"/>
                <w:szCs w:val="20"/>
                <w:highlight w:val="yellow"/>
              </w:rPr>
              <w:t>Estimated Potential Load Reduction</w:t>
            </w:r>
          </w:p>
        </w:tc>
        <w:tc>
          <w:tcPr>
            <w:tcW w:w="6228" w:type="dxa"/>
          </w:tcPr>
          <w:p w14:paraId="0A313FC3" w14:textId="77777777" w:rsidR="0048253C" w:rsidRDefault="0048253C" w:rsidP="0048253C">
            <w:pPr>
              <w:rPr>
                <w:rFonts w:ascii="Calibri" w:hAnsi="Calibri" w:cs="Times New Roman"/>
                <w:sz w:val="20"/>
                <w:szCs w:val="20"/>
                <w:highlight w:val="yellow"/>
              </w:rPr>
            </w:pPr>
            <w:r w:rsidRPr="00257C18">
              <w:rPr>
                <w:rFonts w:ascii="Calibri" w:hAnsi="Calibri" w:cs="Times New Roman"/>
                <w:sz w:val="20"/>
                <w:szCs w:val="20"/>
                <w:highlight w:val="yellow"/>
              </w:rPr>
              <w:t>IS 5.0 may reduce the potential for bacteria loading from failing OSSFs by 2% reduction over 25 years</w:t>
            </w:r>
          </w:p>
          <w:p w14:paraId="7FA305C7" w14:textId="77777777" w:rsidR="004634B2" w:rsidRDefault="004634B2" w:rsidP="0048253C">
            <w:pPr>
              <w:rPr>
                <w:rFonts w:ascii="Calibri" w:hAnsi="Calibri" w:cs="Times New Roman"/>
                <w:sz w:val="20"/>
                <w:szCs w:val="20"/>
                <w:highlight w:val="yellow"/>
              </w:rPr>
            </w:pPr>
          </w:p>
          <w:p w14:paraId="4D54F86C" w14:textId="2F3F75E5" w:rsidR="006163E6" w:rsidRDefault="004634B2" w:rsidP="0048253C">
            <w:pPr>
              <w:rPr>
                <w:rFonts w:ascii="Calibri" w:hAnsi="Calibri" w:cs="Times New Roman"/>
                <w:color w:val="FF0000"/>
                <w:sz w:val="20"/>
                <w:szCs w:val="20"/>
                <w:highlight w:val="yellow"/>
              </w:rPr>
            </w:pPr>
            <w:r w:rsidRPr="004634B2">
              <w:rPr>
                <w:rFonts w:ascii="Calibri" w:hAnsi="Calibri" w:cs="Times New Roman"/>
                <w:color w:val="FF0000"/>
                <w:sz w:val="20"/>
                <w:szCs w:val="20"/>
                <w:highlight w:val="yellow"/>
              </w:rPr>
              <w:t>Has this information been logged</w:t>
            </w:r>
            <w:r w:rsidR="006163E6">
              <w:rPr>
                <w:rFonts w:ascii="Calibri" w:hAnsi="Calibri" w:cs="Times New Roman"/>
                <w:color w:val="FF0000"/>
                <w:sz w:val="20"/>
                <w:szCs w:val="20"/>
                <w:highlight w:val="yellow"/>
              </w:rPr>
              <w:t xml:space="preserve"> and h</w:t>
            </w:r>
            <w:r w:rsidRPr="004634B2">
              <w:rPr>
                <w:rFonts w:ascii="Calibri" w:hAnsi="Calibri" w:cs="Times New Roman"/>
                <w:color w:val="FF0000"/>
                <w:sz w:val="20"/>
                <w:szCs w:val="20"/>
                <w:highlight w:val="yellow"/>
              </w:rPr>
              <w:t xml:space="preserve">as any of the percentage </w:t>
            </w:r>
            <w:proofErr w:type="gramStart"/>
            <w:r w:rsidRPr="004634B2">
              <w:rPr>
                <w:rFonts w:ascii="Calibri" w:hAnsi="Calibri" w:cs="Times New Roman"/>
                <w:color w:val="FF0000"/>
                <w:sz w:val="20"/>
                <w:szCs w:val="20"/>
                <w:highlight w:val="yellow"/>
              </w:rPr>
              <w:t>of reduction</w:t>
            </w:r>
            <w:proofErr w:type="gramEnd"/>
            <w:r w:rsidRPr="004634B2">
              <w:rPr>
                <w:rFonts w:ascii="Calibri" w:hAnsi="Calibri" w:cs="Times New Roman"/>
                <w:color w:val="FF0000"/>
                <w:sz w:val="20"/>
                <w:szCs w:val="20"/>
                <w:highlight w:val="yellow"/>
              </w:rPr>
              <w:t xml:space="preserve"> been recorded?</w:t>
            </w:r>
            <w:r>
              <w:rPr>
                <w:rFonts w:ascii="Calibri" w:hAnsi="Calibri" w:cs="Times New Roman"/>
                <w:color w:val="FF0000"/>
                <w:sz w:val="20"/>
                <w:szCs w:val="20"/>
                <w:highlight w:val="yellow"/>
              </w:rPr>
              <w:t xml:space="preserve"> </w:t>
            </w:r>
          </w:p>
          <w:p w14:paraId="23EB8CEC" w14:textId="2BAE0079" w:rsidR="004634B2" w:rsidRPr="004634B2" w:rsidRDefault="00FB0AC5" w:rsidP="0048253C">
            <w:pPr>
              <w:rPr>
                <w:rFonts w:ascii="Calibri" w:hAnsi="Calibri" w:cs="Times New Roman"/>
                <w:color w:val="FF0000"/>
                <w:sz w:val="20"/>
                <w:szCs w:val="20"/>
                <w:highlight w:val="yellow"/>
              </w:rPr>
            </w:pPr>
            <w:r>
              <w:rPr>
                <w:rFonts w:ascii="Calibri" w:hAnsi="Calibri" w:cs="Times New Roman"/>
                <w:color w:val="FF0000"/>
                <w:sz w:val="20"/>
                <w:szCs w:val="20"/>
                <w:highlight w:val="yellow"/>
              </w:rPr>
              <w:t>Evaluate</w:t>
            </w:r>
            <w:r w:rsidR="004634B2">
              <w:rPr>
                <w:rFonts w:ascii="Calibri" w:hAnsi="Calibri" w:cs="Times New Roman"/>
                <w:color w:val="FF0000"/>
                <w:sz w:val="20"/>
                <w:szCs w:val="20"/>
                <w:highlight w:val="yellow"/>
              </w:rPr>
              <w:t xml:space="preserve"> WQMP measures of load reduction in relation to funding received or helped received.</w:t>
            </w:r>
          </w:p>
          <w:p w14:paraId="1E67C4FA" w14:textId="77777777" w:rsidR="0048253C" w:rsidRPr="00257C18" w:rsidRDefault="0048253C" w:rsidP="0048253C">
            <w:pPr>
              <w:rPr>
                <w:rFonts w:ascii="Calibri" w:hAnsi="Calibri" w:cs="Times New Roman"/>
                <w:sz w:val="20"/>
                <w:szCs w:val="20"/>
                <w:highlight w:val="yellow"/>
              </w:rPr>
            </w:pPr>
          </w:p>
        </w:tc>
      </w:tr>
      <w:tr w:rsidR="0048253C" w:rsidRPr="0048253C" w14:paraId="645061B6" w14:textId="77777777" w:rsidTr="00674778">
        <w:trPr>
          <w:cantSplit/>
        </w:trPr>
        <w:tc>
          <w:tcPr>
            <w:tcW w:w="3348" w:type="dxa"/>
          </w:tcPr>
          <w:p w14:paraId="29DF0B90" w14:textId="77777777" w:rsidR="0048253C" w:rsidRPr="00257C18" w:rsidRDefault="0048253C" w:rsidP="0048253C">
            <w:pPr>
              <w:rPr>
                <w:rFonts w:ascii="Calibri" w:hAnsi="Calibri" w:cs="Times New Roman"/>
                <w:b/>
                <w:bCs/>
                <w:sz w:val="20"/>
                <w:szCs w:val="20"/>
                <w:highlight w:val="yellow"/>
              </w:rPr>
            </w:pPr>
            <w:r w:rsidRPr="00257C18">
              <w:rPr>
                <w:rFonts w:ascii="Calibri" w:hAnsi="Calibri" w:cs="Times New Roman"/>
                <w:b/>
                <w:bCs/>
                <w:sz w:val="20"/>
                <w:szCs w:val="20"/>
                <w:highlight w:val="yellow"/>
              </w:rPr>
              <w:lastRenderedPageBreak/>
              <w:t>Technical and Financial Assistance Needed</w:t>
            </w:r>
          </w:p>
        </w:tc>
        <w:tc>
          <w:tcPr>
            <w:tcW w:w="6228" w:type="dxa"/>
          </w:tcPr>
          <w:p w14:paraId="6CCB5433" w14:textId="77777777" w:rsidR="0048253C" w:rsidRPr="00257C18" w:rsidRDefault="0048253C" w:rsidP="0048253C">
            <w:pPr>
              <w:rPr>
                <w:rFonts w:ascii="Calibri" w:hAnsi="Calibri" w:cs="Times New Roman"/>
                <w:color w:val="000000"/>
                <w:sz w:val="20"/>
                <w:szCs w:val="20"/>
                <w:highlight w:val="yellow"/>
              </w:rPr>
            </w:pPr>
            <w:r w:rsidRPr="00257C18">
              <w:rPr>
                <w:rFonts w:ascii="Calibri" w:hAnsi="Calibri" w:cs="Times New Roman"/>
                <w:color w:val="000000"/>
                <w:sz w:val="20"/>
                <w:szCs w:val="20"/>
                <w:highlight w:val="yellow"/>
                <w:u w:val="single"/>
              </w:rPr>
              <w:t>Technical</w:t>
            </w:r>
            <w:r w:rsidRPr="00257C18">
              <w:rPr>
                <w:rFonts w:ascii="Calibri" w:hAnsi="Calibri" w:cs="Times New Roman"/>
                <w:color w:val="000000"/>
                <w:sz w:val="20"/>
                <w:szCs w:val="20"/>
                <w:highlight w:val="yellow"/>
              </w:rPr>
              <w:t xml:space="preserve">: some technical assistance may be necessary regarding identifying failing OSSFs and potential repairs </w:t>
            </w:r>
          </w:p>
          <w:p w14:paraId="4F6A0DE8" w14:textId="77777777" w:rsidR="0048253C" w:rsidRDefault="0048253C" w:rsidP="0048253C">
            <w:pPr>
              <w:rPr>
                <w:rFonts w:ascii="Calibri" w:hAnsi="Calibri" w:cs="Times New Roman"/>
                <w:color w:val="000000"/>
                <w:sz w:val="20"/>
                <w:szCs w:val="20"/>
                <w:highlight w:val="yellow"/>
              </w:rPr>
            </w:pPr>
            <w:r w:rsidRPr="00257C18">
              <w:rPr>
                <w:rFonts w:ascii="Calibri" w:hAnsi="Calibri" w:cs="Times New Roman"/>
                <w:color w:val="000000"/>
                <w:sz w:val="20"/>
                <w:szCs w:val="20"/>
                <w:highlight w:val="yellow"/>
              </w:rPr>
              <w:br/>
            </w:r>
            <w:r w:rsidRPr="00257C18">
              <w:rPr>
                <w:rFonts w:ascii="Calibri" w:hAnsi="Calibri" w:cs="Times New Roman"/>
                <w:color w:val="000000"/>
                <w:sz w:val="20"/>
                <w:szCs w:val="20"/>
                <w:highlight w:val="yellow"/>
                <w:u w:val="single"/>
              </w:rPr>
              <w:t>Financial</w:t>
            </w:r>
            <w:r w:rsidRPr="00257C18">
              <w:rPr>
                <w:rFonts w:ascii="Calibri" w:hAnsi="Calibri" w:cs="Times New Roman"/>
                <w:color w:val="000000"/>
                <w:sz w:val="20"/>
                <w:szCs w:val="20"/>
                <w:highlight w:val="yellow"/>
              </w:rPr>
              <w:t>: grants, loans, SEPs and existing funding as appropriate</w:t>
            </w:r>
          </w:p>
          <w:p w14:paraId="178877C6" w14:textId="77777777" w:rsidR="004634B2" w:rsidRDefault="004634B2" w:rsidP="0048253C">
            <w:pPr>
              <w:rPr>
                <w:rFonts w:ascii="Calibri" w:hAnsi="Calibri" w:cs="Times New Roman"/>
                <w:color w:val="000000"/>
                <w:sz w:val="20"/>
                <w:szCs w:val="20"/>
                <w:highlight w:val="yellow"/>
              </w:rPr>
            </w:pPr>
          </w:p>
          <w:p w14:paraId="47D1CB7C" w14:textId="1D44E282" w:rsidR="004634B2" w:rsidRDefault="008E7B6B" w:rsidP="0048253C">
            <w:pPr>
              <w:rPr>
                <w:rFonts w:ascii="Calibri" w:hAnsi="Calibri" w:cs="Times New Roman"/>
                <w:color w:val="FF0000"/>
                <w:sz w:val="20"/>
                <w:szCs w:val="20"/>
                <w:highlight w:val="yellow"/>
              </w:rPr>
            </w:pPr>
            <w:r>
              <w:rPr>
                <w:rFonts w:ascii="Calibri" w:hAnsi="Calibri" w:cs="Times New Roman"/>
                <w:color w:val="FF0000"/>
                <w:sz w:val="20"/>
                <w:szCs w:val="20"/>
                <w:highlight w:val="yellow"/>
              </w:rPr>
              <w:t>License a provider t</w:t>
            </w:r>
            <w:r w:rsidR="004634B2" w:rsidRPr="004634B2">
              <w:rPr>
                <w:rFonts w:ascii="Calibri" w:hAnsi="Calibri" w:cs="Times New Roman"/>
                <w:color w:val="FF0000"/>
                <w:sz w:val="20"/>
                <w:szCs w:val="20"/>
                <w:highlight w:val="yellow"/>
              </w:rPr>
              <w:t>hrough 6</w:t>
            </w:r>
            <w:r w:rsidR="004634B2">
              <w:rPr>
                <w:rFonts w:ascii="Calibri" w:hAnsi="Calibri" w:cs="Times New Roman"/>
                <w:color w:val="FF0000"/>
                <w:sz w:val="20"/>
                <w:szCs w:val="20"/>
                <w:highlight w:val="yellow"/>
              </w:rPr>
              <w:t>04</w:t>
            </w:r>
            <w:r w:rsidR="004634B2" w:rsidRPr="004634B2">
              <w:rPr>
                <w:rFonts w:ascii="Calibri" w:hAnsi="Calibri" w:cs="Times New Roman"/>
                <w:color w:val="FF0000"/>
                <w:sz w:val="20"/>
                <w:szCs w:val="20"/>
                <w:highlight w:val="yellow"/>
              </w:rPr>
              <w:t xml:space="preserve">B program for the region to go out </w:t>
            </w:r>
            <w:r>
              <w:rPr>
                <w:rFonts w:ascii="Calibri" w:hAnsi="Calibri" w:cs="Times New Roman"/>
                <w:color w:val="FF0000"/>
                <w:sz w:val="20"/>
                <w:szCs w:val="20"/>
                <w:highlight w:val="yellow"/>
              </w:rPr>
              <w:t xml:space="preserve">as </w:t>
            </w:r>
            <w:r w:rsidR="004634B2" w:rsidRPr="004634B2">
              <w:rPr>
                <w:rFonts w:ascii="Calibri" w:hAnsi="Calibri" w:cs="Times New Roman"/>
                <w:color w:val="FF0000"/>
                <w:sz w:val="20"/>
                <w:szCs w:val="20"/>
                <w:highlight w:val="yellow"/>
              </w:rPr>
              <w:t>needed.</w:t>
            </w:r>
          </w:p>
          <w:p w14:paraId="5071DFD4" w14:textId="77777777" w:rsidR="006163E6" w:rsidRDefault="006163E6" w:rsidP="006163E6">
            <w:pPr>
              <w:rPr>
                <w:rFonts w:ascii="Calibri" w:hAnsi="Calibri" w:cs="Times New Roman"/>
                <w:color w:val="FF0000"/>
                <w:sz w:val="20"/>
                <w:szCs w:val="20"/>
                <w:highlight w:val="yellow"/>
              </w:rPr>
            </w:pPr>
          </w:p>
          <w:p w14:paraId="745D0724" w14:textId="31CE3FC9" w:rsidR="006163E6" w:rsidRPr="006163E6" w:rsidRDefault="006163E6" w:rsidP="006163E6">
            <w:pPr>
              <w:rPr>
                <w:rFonts w:ascii="Calibri" w:hAnsi="Calibri" w:cs="Times New Roman"/>
                <w:color w:val="FF0000"/>
                <w:sz w:val="20"/>
                <w:szCs w:val="20"/>
                <w:highlight w:val="yellow"/>
              </w:rPr>
            </w:pPr>
            <w:r w:rsidRPr="006163E6">
              <w:rPr>
                <w:rFonts w:ascii="Calibri" w:hAnsi="Calibri" w:cs="Times New Roman"/>
                <w:color w:val="FF0000"/>
                <w:sz w:val="20"/>
                <w:szCs w:val="20"/>
                <w:highlight w:val="yellow"/>
              </w:rPr>
              <w:t xml:space="preserve">Would provider be licensed through cog and how could this be funded? NCTCOG/Taskforces could help vet a service provider in collaboration with Texas A&amp;M. </w:t>
            </w:r>
          </w:p>
          <w:p w14:paraId="7097DBC7" w14:textId="77777777" w:rsidR="006163E6" w:rsidRPr="004634B2" w:rsidRDefault="006163E6" w:rsidP="0048253C">
            <w:pPr>
              <w:rPr>
                <w:rFonts w:ascii="Calibri" w:hAnsi="Calibri" w:cs="Times New Roman"/>
                <w:color w:val="FF0000"/>
                <w:sz w:val="20"/>
                <w:szCs w:val="20"/>
                <w:highlight w:val="yellow"/>
              </w:rPr>
            </w:pPr>
          </w:p>
          <w:p w14:paraId="32A44DFB" w14:textId="77777777" w:rsidR="0048253C" w:rsidRPr="00257C18" w:rsidRDefault="0048253C" w:rsidP="0048253C">
            <w:pPr>
              <w:rPr>
                <w:rFonts w:ascii="Calibri" w:hAnsi="Calibri" w:cs="Times New Roman"/>
                <w:sz w:val="20"/>
                <w:szCs w:val="20"/>
                <w:highlight w:val="yellow"/>
              </w:rPr>
            </w:pPr>
          </w:p>
        </w:tc>
      </w:tr>
      <w:tr w:rsidR="0048253C" w:rsidRPr="0048253C" w14:paraId="04D73DDD" w14:textId="77777777" w:rsidTr="00674778">
        <w:trPr>
          <w:cantSplit/>
        </w:trPr>
        <w:tc>
          <w:tcPr>
            <w:tcW w:w="3348" w:type="dxa"/>
          </w:tcPr>
          <w:p w14:paraId="7AC1608D" w14:textId="77777777" w:rsidR="0048253C" w:rsidRPr="00257C18" w:rsidRDefault="0048253C" w:rsidP="0048253C">
            <w:pPr>
              <w:rPr>
                <w:rFonts w:ascii="Calibri" w:hAnsi="Calibri" w:cs="Times New Roman"/>
                <w:b/>
                <w:bCs/>
                <w:sz w:val="20"/>
                <w:szCs w:val="20"/>
                <w:highlight w:val="yellow"/>
              </w:rPr>
            </w:pPr>
            <w:r w:rsidRPr="00257C18">
              <w:rPr>
                <w:rFonts w:ascii="Calibri" w:hAnsi="Calibri" w:cs="Times New Roman"/>
                <w:b/>
                <w:bCs/>
                <w:sz w:val="20"/>
                <w:szCs w:val="20"/>
                <w:highlight w:val="yellow"/>
              </w:rPr>
              <w:t>Education Component</w:t>
            </w:r>
          </w:p>
        </w:tc>
        <w:tc>
          <w:tcPr>
            <w:tcW w:w="6228" w:type="dxa"/>
          </w:tcPr>
          <w:p w14:paraId="67A1EE77" w14:textId="573BE470" w:rsidR="0048253C" w:rsidRPr="005E35DE" w:rsidRDefault="0048253C" w:rsidP="0048253C">
            <w:pPr>
              <w:rPr>
                <w:rFonts w:ascii="Calibri" w:hAnsi="Calibri" w:cs="Times New Roman"/>
                <w:color w:val="EE0000"/>
                <w:sz w:val="20"/>
                <w:szCs w:val="20"/>
                <w:highlight w:val="yellow"/>
              </w:rPr>
            </w:pPr>
            <w:r w:rsidRPr="00257C18">
              <w:rPr>
                <w:rFonts w:ascii="Calibri" w:hAnsi="Calibri" w:cs="Times New Roman"/>
                <w:color w:val="000000"/>
                <w:sz w:val="20"/>
                <w:szCs w:val="20"/>
                <w:highlight w:val="yellow"/>
              </w:rPr>
              <w:t>Authorized agents and NCTCOG will collect and distribute information on funding availability</w:t>
            </w:r>
            <w:r w:rsidR="005E35DE">
              <w:rPr>
                <w:rFonts w:ascii="Calibri" w:hAnsi="Calibri" w:cs="Times New Roman"/>
                <w:color w:val="000000"/>
                <w:sz w:val="20"/>
                <w:szCs w:val="20"/>
                <w:highlight w:val="yellow"/>
              </w:rPr>
              <w:t xml:space="preserve"> or </w:t>
            </w:r>
            <w:r w:rsidR="005E35DE" w:rsidRPr="005E35DE">
              <w:rPr>
                <w:rFonts w:ascii="Calibri" w:hAnsi="Calibri" w:cs="Times New Roman"/>
                <w:color w:val="EE0000"/>
                <w:sz w:val="20"/>
                <w:szCs w:val="20"/>
                <w:highlight w:val="yellow"/>
              </w:rPr>
              <w:t xml:space="preserve">other </w:t>
            </w:r>
            <w:r w:rsidR="005E35DE">
              <w:rPr>
                <w:rFonts w:ascii="Calibri" w:hAnsi="Calibri" w:cs="Times New Roman"/>
                <w:color w:val="EE0000"/>
                <w:sz w:val="20"/>
                <w:szCs w:val="20"/>
                <w:highlight w:val="yellow"/>
              </w:rPr>
              <w:t>topics of interest (Heather Firn on OSSF).</w:t>
            </w:r>
          </w:p>
          <w:p w14:paraId="4A464523" w14:textId="77777777" w:rsidR="0048253C" w:rsidRPr="00257C18" w:rsidRDefault="0048253C" w:rsidP="0048253C">
            <w:pPr>
              <w:rPr>
                <w:rFonts w:ascii="Calibri" w:hAnsi="Calibri" w:cs="Times New Roman"/>
                <w:sz w:val="20"/>
                <w:szCs w:val="20"/>
                <w:highlight w:val="yellow"/>
              </w:rPr>
            </w:pPr>
          </w:p>
        </w:tc>
      </w:tr>
      <w:tr w:rsidR="0048253C" w:rsidRPr="0048253C" w14:paraId="72B95AB3" w14:textId="77777777" w:rsidTr="00674778">
        <w:trPr>
          <w:cantSplit/>
        </w:trPr>
        <w:tc>
          <w:tcPr>
            <w:tcW w:w="3348" w:type="dxa"/>
          </w:tcPr>
          <w:p w14:paraId="506CFB36"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Schedule of Implementation</w:t>
            </w:r>
          </w:p>
        </w:tc>
        <w:tc>
          <w:tcPr>
            <w:tcW w:w="6228" w:type="dxa"/>
          </w:tcPr>
          <w:p w14:paraId="7FEE1BBB"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As resources are available, the implementation of this activity will begin immediately and will continue for the entire implementation process</w:t>
            </w:r>
          </w:p>
          <w:p w14:paraId="6CAAE252" w14:textId="77777777" w:rsidR="0048253C" w:rsidRPr="00FB0AC5" w:rsidRDefault="0048253C" w:rsidP="0048253C">
            <w:pPr>
              <w:rPr>
                <w:rFonts w:ascii="Calibri" w:hAnsi="Calibri" w:cs="Times New Roman"/>
                <w:sz w:val="20"/>
                <w:szCs w:val="20"/>
              </w:rPr>
            </w:pPr>
          </w:p>
        </w:tc>
      </w:tr>
      <w:tr w:rsidR="0048253C" w:rsidRPr="0048253C" w14:paraId="6B548B8D" w14:textId="77777777" w:rsidTr="00674778">
        <w:trPr>
          <w:cantSplit/>
        </w:trPr>
        <w:tc>
          <w:tcPr>
            <w:tcW w:w="3348" w:type="dxa"/>
          </w:tcPr>
          <w:p w14:paraId="4BD9690E"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Interim, Measurable Milestone</w:t>
            </w:r>
          </w:p>
        </w:tc>
        <w:tc>
          <w:tcPr>
            <w:tcW w:w="6228" w:type="dxa"/>
          </w:tcPr>
          <w:p w14:paraId="6EA02ACE"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Grants and other funding sources sought</w:t>
            </w:r>
          </w:p>
          <w:p w14:paraId="1197102F" w14:textId="77777777" w:rsidR="0048253C" w:rsidRPr="00FB0AC5" w:rsidRDefault="0048253C" w:rsidP="0048253C">
            <w:pPr>
              <w:rPr>
                <w:rFonts w:ascii="Calibri" w:hAnsi="Calibri" w:cs="Times New Roman"/>
                <w:sz w:val="20"/>
                <w:szCs w:val="20"/>
              </w:rPr>
            </w:pPr>
          </w:p>
        </w:tc>
      </w:tr>
      <w:tr w:rsidR="0048253C" w:rsidRPr="0048253C" w14:paraId="694297D5" w14:textId="77777777" w:rsidTr="00674778">
        <w:trPr>
          <w:cantSplit/>
        </w:trPr>
        <w:tc>
          <w:tcPr>
            <w:tcW w:w="3348" w:type="dxa"/>
          </w:tcPr>
          <w:p w14:paraId="257A8E12"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Progress Indicators</w:t>
            </w:r>
          </w:p>
        </w:tc>
        <w:tc>
          <w:tcPr>
            <w:tcW w:w="6228" w:type="dxa"/>
          </w:tcPr>
          <w:p w14:paraId="69A9071A"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Number of OSSF repaired, replaced, or eliminated due to connections with sanitary sewer systems</w:t>
            </w:r>
          </w:p>
          <w:p w14:paraId="148263FD" w14:textId="77777777" w:rsidR="0048253C" w:rsidRPr="00FB0AC5" w:rsidRDefault="0048253C" w:rsidP="0048253C">
            <w:pPr>
              <w:rPr>
                <w:rFonts w:ascii="Calibri" w:hAnsi="Calibri" w:cs="Times New Roman"/>
                <w:sz w:val="20"/>
                <w:szCs w:val="20"/>
              </w:rPr>
            </w:pPr>
          </w:p>
        </w:tc>
      </w:tr>
      <w:tr w:rsidR="0048253C" w:rsidRPr="0048253C" w14:paraId="1029FB80" w14:textId="77777777" w:rsidTr="00674778">
        <w:trPr>
          <w:cantSplit/>
        </w:trPr>
        <w:tc>
          <w:tcPr>
            <w:tcW w:w="3348" w:type="dxa"/>
          </w:tcPr>
          <w:p w14:paraId="3AC7A5B0"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Monitoring Component</w:t>
            </w:r>
          </w:p>
        </w:tc>
        <w:tc>
          <w:tcPr>
            <w:tcW w:w="6228" w:type="dxa"/>
          </w:tcPr>
          <w:p w14:paraId="182C2C94"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NCTCOG will collect reports from authorized agents</w:t>
            </w:r>
          </w:p>
          <w:p w14:paraId="71B6E2DC" w14:textId="77777777" w:rsidR="0048253C" w:rsidRPr="00FB0AC5" w:rsidRDefault="0048253C" w:rsidP="0048253C">
            <w:pPr>
              <w:rPr>
                <w:rFonts w:ascii="Calibri" w:hAnsi="Calibri" w:cs="Times New Roman"/>
                <w:sz w:val="20"/>
                <w:szCs w:val="20"/>
              </w:rPr>
            </w:pPr>
          </w:p>
        </w:tc>
      </w:tr>
      <w:tr w:rsidR="0048253C" w:rsidRPr="0048253C" w14:paraId="45863997" w14:textId="77777777" w:rsidTr="00674778">
        <w:trPr>
          <w:cantSplit/>
        </w:trPr>
        <w:tc>
          <w:tcPr>
            <w:tcW w:w="3348" w:type="dxa"/>
          </w:tcPr>
          <w:p w14:paraId="35A20E6E"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Responsible Entity</w:t>
            </w:r>
          </w:p>
        </w:tc>
        <w:tc>
          <w:tcPr>
            <w:tcW w:w="6228" w:type="dxa"/>
          </w:tcPr>
          <w:p w14:paraId="25105CE4" w14:textId="77777777" w:rsidR="0048253C" w:rsidRPr="00FB0AC5" w:rsidRDefault="0048253C" w:rsidP="0048253C">
            <w:pPr>
              <w:rPr>
                <w:rFonts w:ascii="Calibri" w:hAnsi="Calibri" w:cs="Times New Roman"/>
                <w:sz w:val="20"/>
                <w:szCs w:val="20"/>
              </w:rPr>
            </w:pPr>
            <w:r w:rsidRPr="00FB0AC5">
              <w:rPr>
                <w:rFonts w:ascii="Calibri" w:hAnsi="Calibri" w:cs="Times New Roman"/>
                <w:sz w:val="20"/>
                <w:szCs w:val="20"/>
              </w:rPr>
              <w:t>NCTCOG and authorized agents will collect and distribute funding information as appropriate for their organization</w:t>
            </w:r>
            <w:r w:rsidRPr="00FB0AC5">
              <w:rPr>
                <w:rFonts w:ascii="Calibri" w:hAnsi="Calibri" w:cs="Times New Roman"/>
                <w:sz w:val="20"/>
                <w:szCs w:val="20"/>
              </w:rPr>
              <w:br/>
            </w:r>
            <w:r w:rsidRPr="00FB0AC5">
              <w:rPr>
                <w:rFonts w:ascii="Calibri" w:hAnsi="Calibri" w:cs="Times New Roman"/>
                <w:sz w:val="20"/>
                <w:szCs w:val="20"/>
              </w:rPr>
              <w:br/>
              <w:t>NCTCOG will collect information on funding availability and report to Wastewater technical subcommittee and Coordination Committee</w:t>
            </w:r>
          </w:p>
          <w:p w14:paraId="7FC862E0" w14:textId="77777777" w:rsidR="0048253C" w:rsidRPr="00FB0AC5" w:rsidRDefault="0048253C" w:rsidP="0048253C">
            <w:pPr>
              <w:rPr>
                <w:rFonts w:ascii="Calibri" w:hAnsi="Calibri" w:cs="Times New Roman"/>
                <w:sz w:val="20"/>
                <w:szCs w:val="20"/>
              </w:rPr>
            </w:pPr>
          </w:p>
        </w:tc>
      </w:tr>
    </w:tbl>
    <w:p w14:paraId="46F7FC57" w14:textId="77777777" w:rsidR="008E7B6B" w:rsidRDefault="008E7B6B" w:rsidP="0048253C">
      <w:pPr>
        <w:spacing w:after="0" w:line="240" w:lineRule="auto"/>
        <w:rPr>
          <w:rFonts w:ascii="Calibri" w:eastAsia="Times New Roman" w:hAnsi="Calibri" w:cs="Times New Roman"/>
          <w:kern w:val="0"/>
          <w:sz w:val="22"/>
          <w:szCs w:val="22"/>
          <w:highlight w:val="yellow"/>
          <w14:ligatures w14:val="none"/>
        </w:rPr>
      </w:pPr>
    </w:p>
    <w:p w14:paraId="782AA4F3" w14:textId="77777777" w:rsidR="004634B2" w:rsidRPr="0048253C" w:rsidRDefault="004634B2" w:rsidP="0048253C">
      <w:pPr>
        <w:spacing w:after="0" w:line="240" w:lineRule="auto"/>
        <w:rPr>
          <w:rFonts w:ascii="Calibri" w:eastAsia="Times New Roman" w:hAnsi="Calibri" w:cs="Times New Roman"/>
          <w:kern w:val="0"/>
          <w:sz w:val="22"/>
          <w:szCs w:val="22"/>
          <w14:ligatures w14:val="none"/>
        </w:rPr>
      </w:pPr>
    </w:p>
    <w:p w14:paraId="6F3A215F" w14:textId="77777777" w:rsidR="0048253C" w:rsidRPr="0048253C" w:rsidRDefault="0048253C" w:rsidP="0048253C">
      <w:pPr>
        <w:keepNext/>
        <w:keepLines/>
        <w:spacing w:before="200" w:after="200" w:line="276" w:lineRule="auto"/>
        <w:outlineLvl w:val="1"/>
        <w:rPr>
          <w:rFonts w:ascii="Calibri" w:eastAsia="Times New Roman" w:hAnsi="Calibri" w:cs="Times New Roman"/>
          <w:b/>
          <w:bCs/>
          <w:kern w:val="0"/>
          <w:sz w:val="26"/>
          <w:szCs w:val="26"/>
          <w14:ligatures w14:val="none"/>
        </w:rPr>
      </w:pPr>
      <w:bookmarkStart w:id="6" w:name="_Toc44588152"/>
      <w:r w:rsidRPr="0048253C">
        <w:rPr>
          <w:rFonts w:ascii="Calibri" w:eastAsia="Times New Roman" w:hAnsi="Calibri" w:cs="Times New Roman"/>
          <w:b/>
          <w:bCs/>
          <w:kern w:val="0"/>
          <w:sz w:val="26"/>
          <w:szCs w:val="26"/>
          <w14:ligatures w14:val="none"/>
        </w:rPr>
        <w:t>Implementation Strategy 5.1</w:t>
      </w:r>
      <w:proofErr w:type="gramStart"/>
      <w:r w:rsidRPr="0048253C">
        <w:rPr>
          <w:rFonts w:ascii="Calibri" w:eastAsia="Times New Roman" w:hAnsi="Calibri" w:cs="Times New Roman"/>
          <w:b/>
          <w:bCs/>
          <w:kern w:val="0"/>
          <w:sz w:val="26"/>
          <w:szCs w:val="26"/>
          <w14:ligatures w14:val="none"/>
        </w:rPr>
        <w:t>:  Aerobic</w:t>
      </w:r>
      <w:proofErr w:type="gramEnd"/>
      <w:r w:rsidRPr="0048253C">
        <w:rPr>
          <w:rFonts w:ascii="Calibri" w:eastAsia="Times New Roman" w:hAnsi="Calibri" w:cs="Times New Roman"/>
          <w:b/>
          <w:bCs/>
          <w:kern w:val="0"/>
          <w:sz w:val="26"/>
          <w:szCs w:val="26"/>
          <w14:ligatures w14:val="none"/>
        </w:rPr>
        <w:t xml:space="preserve"> treatment unit maintenance</w:t>
      </w:r>
      <w:bookmarkEnd w:id="6"/>
    </w:p>
    <w:p w14:paraId="241F1F31" w14:textId="77777777" w:rsidR="0048253C" w:rsidRPr="0048253C" w:rsidRDefault="0048253C" w:rsidP="0048253C">
      <w:pPr>
        <w:spacing w:after="220" w:line="240" w:lineRule="auto"/>
        <w:rPr>
          <w:rFonts w:ascii="Calibri" w:eastAsia="Times New Roman" w:hAnsi="Calibri" w:cs="Times New Roman"/>
          <w:kern w:val="0"/>
          <w:sz w:val="22"/>
          <w14:ligatures w14:val="none"/>
        </w:rPr>
      </w:pPr>
      <w:r w:rsidRPr="0048253C">
        <w:rPr>
          <w:rFonts w:ascii="Calibri" w:eastAsia="Times New Roman" w:hAnsi="Calibri" w:cs="Times New Roman"/>
          <w:kern w:val="0"/>
          <w:sz w:val="22"/>
          <w14:ligatures w14:val="none"/>
        </w:rPr>
        <w:t xml:space="preserve">According to the National Environmental Services Center of the West Virginia University Research Corporation, aerobic treatment units (ATUs) are </w:t>
      </w:r>
      <w:proofErr w:type="gramStart"/>
      <w:r w:rsidRPr="0048253C">
        <w:rPr>
          <w:rFonts w:ascii="Calibri" w:eastAsia="Times New Roman" w:hAnsi="Calibri" w:cs="Times New Roman"/>
          <w:kern w:val="0"/>
          <w:sz w:val="22"/>
          <w14:ligatures w14:val="none"/>
        </w:rPr>
        <w:t>similar to</w:t>
      </w:r>
      <w:proofErr w:type="gramEnd"/>
      <w:r w:rsidRPr="0048253C">
        <w:rPr>
          <w:rFonts w:ascii="Calibri" w:eastAsia="Times New Roman" w:hAnsi="Calibri" w:cs="Times New Roman"/>
          <w:kern w:val="0"/>
          <w:sz w:val="22"/>
          <w14:ligatures w14:val="none"/>
        </w:rPr>
        <w:t xml:space="preserve"> septic systems in that they both use natural processes to treat wastewater. But unlike septic systems, which use anaerobic processes, the aerobic treatment process requires oxygen. ATUs use a mechanism to inject and circulate dissolved oxygen inside the treatment tank. This mechanism requires electricity to operate. As a result, the basic unit tends to be more expensive to own and operate than a septic tank and requires more maintenance. The solids must be pumped out at much more frequent intervals, and the electrical-mechanical parts must be maintained (NESC, 2005). Most ATUs are sold with a two-year service contract, covering inspections and maintenance; however, manufacturers recommend that such a contract be extended for the life of the unit. The added complexity and need for homeowner attentiveness help make ATUs more likely to malfunction and impact bacteria loading in nearby waterways.</w:t>
      </w:r>
    </w:p>
    <w:p w14:paraId="58FC6102" w14:textId="77777777" w:rsidR="0048253C" w:rsidRPr="0048253C" w:rsidRDefault="0048253C" w:rsidP="0048253C">
      <w:pPr>
        <w:spacing w:after="220" w:line="240" w:lineRule="auto"/>
        <w:rPr>
          <w:rFonts w:ascii="Calibri" w:eastAsia="Times New Roman" w:hAnsi="Calibri" w:cs="Times New Roman"/>
          <w:kern w:val="0"/>
          <w:sz w:val="22"/>
          <w14:ligatures w14:val="none"/>
        </w:rPr>
      </w:pPr>
      <w:r w:rsidRPr="0048253C">
        <w:rPr>
          <w:rFonts w:ascii="Calibri" w:eastAsia="Times New Roman" w:hAnsi="Calibri" w:cs="Times New Roman"/>
          <w:kern w:val="0"/>
          <w:sz w:val="22"/>
          <w14:ligatures w14:val="none"/>
        </w:rPr>
        <w:lastRenderedPageBreak/>
        <w:t>The TCEQ, Tarrant County, and the cities of Arlington and Grand Prairie are encouraged to develop policies to increase maintenance of ATUs, including mandatory lifetime maintenance contracts, more inspections on systems, and increased monitoring in areas with high concentrations of ATUs. The strategies for ATUs are detailed in Table 38.</w:t>
      </w:r>
    </w:p>
    <w:p w14:paraId="65226B22" w14:textId="77777777" w:rsidR="0048253C" w:rsidRPr="0048253C" w:rsidRDefault="0048253C" w:rsidP="0048253C">
      <w:pPr>
        <w:keepNext/>
        <w:keepLines/>
        <w:spacing w:before="200" w:after="200" w:line="276" w:lineRule="auto"/>
        <w:outlineLvl w:val="2"/>
        <w:rPr>
          <w:rFonts w:ascii="Calibri" w:eastAsia="Times New Roman" w:hAnsi="Calibri" w:cs="Times New Roman"/>
          <w:b/>
          <w:bCs/>
          <w:kern w:val="0"/>
          <w:sz w:val="22"/>
          <w:szCs w:val="22"/>
          <w14:ligatures w14:val="none"/>
        </w:rPr>
      </w:pPr>
      <w:bookmarkStart w:id="7" w:name="_Toc44588153"/>
      <w:r w:rsidRPr="0048253C">
        <w:rPr>
          <w:rFonts w:ascii="Calibri" w:eastAsia="Times New Roman" w:hAnsi="Calibri" w:cs="Times New Roman"/>
          <w:b/>
          <w:bCs/>
          <w:kern w:val="0"/>
          <w:sz w:val="22"/>
          <w:szCs w:val="22"/>
          <w14:ligatures w14:val="none"/>
        </w:rPr>
        <w:t>5.1.1:  Request to TCEQ for enforcement</w:t>
      </w:r>
      <w:bookmarkEnd w:id="7"/>
    </w:p>
    <w:p w14:paraId="7474D648" w14:textId="77777777" w:rsidR="0048253C" w:rsidRPr="0048253C" w:rsidRDefault="0048253C" w:rsidP="0048253C">
      <w:pPr>
        <w:spacing w:after="220" w:line="240" w:lineRule="auto"/>
        <w:ind w:left="360"/>
        <w:rPr>
          <w:rFonts w:ascii="Calibri" w:eastAsia="Times New Roman" w:hAnsi="Calibri" w:cs="Times New Roman"/>
          <w:kern w:val="0"/>
          <w:sz w:val="22"/>
          <w:szCs w:val="22"/>
          <w14:ligatures w14:val="none"/>
        </w:rPr>
      </w:pPr>
      <w:r w:rsidRPr="0048253C">
        <w:rPr>
          <w:rFonts w:ascii="Calibri" w:eastAsia="Times New Roman" w:hAnsi="Calibri" w:cs="Times New Roman"/>
          <w:kern w:val="0"/>
          <w:sz w:val="22"/>
          <w:szCs w:val="22"/>
          <w14:ligatures w14:val="none"/>
        </w:rPr>
        <w:t xml:space="preserve">TCEQ’s role as a state regulator makes the agency a significant partner in this I-Plan’s OSSF efforts. </w:t>
      </w:r>
      <w:proofErr w:type="gramStart"/>
      <w:r w:rsidRPr="0048253C">
        <w:rPr>
          <w:rFonts w:ascii="Calibri" w:eastAsia="Times New Roman" w:hAnsi="Calibri" w:cs="Times New Roman"/>
          <w:kern w:val="0"/>
          <w:sz w:val="22"/>
          <w:szCs w:val="22"/>
          <w14:ligatures w14:val="none"/>
        </w:rPr>
        <w:t>The TCEQ</w:t>
      </w:r>
      <w:proofErr w:type="gramEnd"/>
      <w:r w:rsidRPr="0048253C">
        <w:rPr>
          <w:rFonts w:ascii="Calibri" w:eastAsia="Times New Roman" w:hAnsi="Calibri" w:cs="Times New Roman"/>
          <w:kern w:val="0"/>
          <w:sz w:val="22"/>
          <w:szCs w:val="22"/>
          <w14:ligatures w14:val="none"/>
        </w:rPr>
        <w:t xml:space="preserve"> is encouraged to suspend or revoke licenses and registrations of poorly performing installers and maintenance providers. </w:t>
      </w:r>
    </w:p>
    <w:p w14:paraId="414D8DAE" w14:textId="77777777" w:rsidR="0048253C" w:rsidRPr="0048253C" w:rsidRDefault="0048253C" w:rsidP="0048253C">
      <w:pPr>
        <w:keepNext/>
        <w:keepLines/>
        <w:spacing w:before="200" w:after="200" w:line="276" w:lineRule="auto"/>
        <w:outlineLvl w:val="2"/>
        <w:rPr>
          <w:rFonts w:ascii="Calibri" w:eastAsia="Times New Roman" w:hAnsi="Calibri" w:cs="Times New Roman"/>
          <w:b/>
          <w:bCs/>
          <w:kern w:val="0"/>
          <w:sz w:val="22"/>
          <w:szCs w:val="22"/>
          <w14:ligatures w14:val="none"/>
        </w:rPr>
      </w:pPr>
      <w:bookmarkStart w:id="8" w:name="_Toc44588154"/>
      <w:r w:rsidRPr="0048253C">
        <w:rPr>
          <w:rFonts w:ascii="Calibri" w:eastAsia="Times New Roman" w:hAnsi="Calibri" w:cs="Times New Roman"/>
          <w:b/>
          <w:bCs/>
          <w:kern w:val="0"/>
          <w:sz w:val="22"/>
          <w:szCs w:val="22"/>
          <w14:ligatures w14:val="none"/>
        </w:rPr>
        <w:t>5.1.2:  Continuing education opportunities</w:t>
      </w:r>
      <w:bookmarkEnd w:id="8"/>
      <w:r w:rsidRPr="0048253C">
        <w:rPr>
          <w:rFonts w:ascii="Calibri" w:eastAsia="Times New Roman" w:hAnsi="Calibri" w:cs="Times New Roman"/>
          <w:b/>
          <w:bCs/>
          <w:kern w:val="0"/>
          <w:sz w:val="22"/>
          <w:szCs w:val="22"/>
          <w14:ligatures w14:val="none"/>
        </w:rPr>
        <w:t xml:space="preserve"> </w:t>
      </w:r>
    </w:p>
    <w:p w14:paraId="57411A0F" w14:textId="432C0C25" w:rsidR="0048253C" w:rsidRPr="0048253C" w:rsidRDefault="0048253C" w:rsidP="0048253C">
      <w:pPr>
        <w:spacing w:after="220" w:line="240" w:lineRule="auto"/>
        <w:ind w:left="360"/>
        <w:rPr>
          <w:rFonts w:ascii="Calibri" w:eastAsia="Times New Roman" w:hAnsi="Calibri" w:cs="Times New Roman"/>
          <w:kern w:val="0"/>
          <w:sz w:val="22"/>
          <w:szCs w:val="22"/>
          <w14:ligatures w14:val="none"/>
        </w:rPr>
      </w:pPr>
      <w:r w:rsidRPr="006163E6">
        <w:rPr>
          <w:rFonts w:ascii="Calibri" w:eastAsia="Times New Roman" w:hAnsi="Calibri" w:cs="Times New Roman"/>
          <w:kern w:val="0"/>
          <w:sz w:val="22"/>
          <w:szCs w:val="22"/>
          <w14:ligatures w14:val="none"/>
        </w:rPr>
        <w:t>As resources are available, NCTCOG and other stakeholders will work to develop outreach efforts and continuing education opportunities specific to district attorneys and justices of the peace with the goal of increasing prosecution of OSSF violations. Such efforts will focus on the impact of OSSF violations on water quality.</w:t>
      </w:r>
      <w:r w:rsidR="008A069D">
        <w:rPr>
          <w:rFonts w:ascii="Calibri" w:eastAsia="Times New Roman" w:hAnsi="Calibri" w:cs="Times New Roman"/>
          <w:kern w:val="0"/>
          <w:sz w:val="22"/>
          <w:szCs w:val="22"/>
          <w14:ligatures w14:val="none"/>
        </w:rPr>
        <w:t xml:space="preserve"> </w:t>
      </w:r>
    </w:p>
    <w:p w14:paraId="7791A715" w14:textId="77777777" w:rsidR="0048253C" w:rsidRPr="0048253C" w:rsidRDefault="0048253C" w:rsidP="0048253C">
      <w:pPr>
        <w:keepNext/>
        <w:keepLines/>
        <w:spacing w:before="200" w:after="200" w:line="276" w:lineRule="auto"/>
        <w:outlineLvl w:val="2"/>
        <w:rPr>
          <w:rFonts w:ascii="Calibri" w:eastAsia="Times New Roman" w:hAnsi="Calibri" w:cs="Times New Roman"/>
          <w:b/>
          <w:bCs/>
          <w:kern w:val="0"/>
          <w:sz w:val="22"/>
          <w:szCs w:val="22"/>
          <w14:ligatures w14:val="none"/>
        </w:rPr>
      </w:pPr>
      <w:bookmarkStart w:id="9" w:name="_Toc44588155"/>
      <w:r w:rsidRPr="0048253C">
        <w:rPr>
          <w:rFonts w:ascii="Calibri" w:eastAsia="Times New Roman" w:hAnsi="Calibri" w:cs="Times New Roman"/>
          <w:b/>
          <w:bCs/>
          <w:kern w:val="0"/>
          <w:sz w:val="22"/>
          <w:szCs w:val="22"/>
          <w14:ligatures w14:val="none"/>
        </w:rPr>
        <w:t>5.1.3:  Sample ordinance development</w:t>
      </w:r>
      <w:bookmarkEnd w:id="9"/>
    </w:p>
    <w:p w14:paraId="29C3D794" w14:textId="7CA3507B" w:rsidR="0048253C" w:rsidRPr="0048253C" w:rsidRDefault="0048253C" w:rsidP="0048253C">
      <w:pPr>
        <w:spacing w:after="220" w:line="240" w:lineRule="auto"/>
        <w:ind w:left="360"/>
        <w:rPr>
          <w:rFonts w:ascii="Calibri" w:eastAsia="Times New Roman" w:hAnsi="Calibri" w:cs="Times New Roman"/>
          <w:kern w:val="0"/>
          <w:sz w:val="22"/>
          <w:szCs w:val="22"/>
          <w14:ligatures w14:val="none"/>
        </w:rPr>
      </w:pPr>
      <w:r w:rsidRPr="00257C18">
        <w:rPr>
          <w:rFonts w:ascii="Calibri" w:eastAsia="Times New Roman" w:hAnsi="Calibri" w:cs="Times New Roman"/>
          <w:kern w:val="0"/>
          <w:sz w:val="22"/>
          <w:szCs w:val="22"/>
          <w:highlight w:val="yellow"/>
          <w14:ligatures w14:val="none"/>
        </w:rPr>
        <w:t>As resources are available, NCTCOG will provide sample ordinances for municipal authorized agents wishing to mandate OSSF maintenance and make the information available on the BMP Library.</w:t>
      </w:r>
      <w:r w:rsidR="006163E6">
        <w:rPr>
          <w:rFonts w:ascii="Calibri" w:eastAsia="Times New Roman" w:hAnsi="Calibri" w:cs="Times New Roman"/>
          <w:kern w:val="0"/>
          <w:sz w:val="22"/>
          <w:szCs w:val="22"/>
          <w14:ligatures w14:val="none"/>
        </w:rPr>
        <w:t xml:space="preserve"> </w:t>
      </w:r>
    </w:p>
    <w:p w14:paraId="5932017C" w14:textId="77777777" w:rsidR="0048253C" w:rsidRPr="0048253C" w:rsidRDefault="0048253C" w:rsidP="0048253C">
      <w:pPr>
        <w:keepNext/>
        <w:keepLines/>
        <w:spacing w:before="200" w:after="200" w:line="276" w:lineRule="auto"/>
        <w:outlineLvl w:val="2"/>
        <w:rPr>
          <w:rFonts w:ascii="Calibri" w:eastAsia="Times New Roman" w:hAnsi="Calibri" w:cs="Times New Roman"/>
          <w:b/>
          <w:bCs/>
          <w:kern w:val="0"/>
          <w:sz w:val="22"/>
          <w:szCs w:val="22"/>
          <w14:ligatures w14:val="none"/>
        </w:rPr>
      </w:pPr>
      <w:bookmarkStart w:id="10" w:name="_Toc44588156"/>
      <w:r w:rsidRPr="0048253C">
        <w:rPr>
          <w:rFonts w:ascii="Calibri" w:eastAsia="Times New Roman" w:hAnsi="Calibri" w:cs="Times New Roman"/>
          <w:b/>
          <w:bCs/>
          <w:kern w:val="0"/>
          <w:sz w:val="22"/>
          <w:szCs w:val="22"/>
          <w14:ligatures w14:val="none"/>
        </w:rPr>
        <w:t>5.1.4</w:t>
      </w:r>
      <w:proofErr w:type="gramStart"/>
      <w:r w:rsidRPr="0048253C">
        <w:rPr>
          <w:rFonts w:ascii="Calibri" w:eastAsia="Times New Roman" w:hAnsi="Calibri" w:cs="Times New Roman"/>
          <w:b/>
          <w:bCs/>
          <w:kern w:val="0"/>
          <w:sz w:val="22"/>
          <w:szCs w:val="22"/>
          <w14:ligatures w14:val="none"/>
        </w:rPr>
        <w:t>:  Standardized</w:t>
      </w:r>
      <w:proofErr w:type="gramEnd"/>
      <w:r w:rsidRPr="0048253C">
        <w:rPr>
          <w:rFonts w:ascii="Calibri" w:eastAsia="Times New Roman" w:hAnsi="Calibri" w:cs="Times New Roman"/>
          <w:b/>
          <w:bCs/>
          <w:kern w:val="0"/>
          <w:sz w:val="22"/>
          <w:szCs w:val="22"/>
          <w14:ligatures w14:val="none"/>
        </w:rPr>
        <w:t xml:space="preserve"> service maintenance contract and inspection form</w:t>
      </w:r>
      <w:bookmarkEnd w:id="10"/>
    </w:p>
    <w:p w14:paraId="6E6FDF24" w14:textId="77777777" w:rsidR="0048253C" w:rsidRPr="0048253C" w:rsidRDefault="0048253C" w:rsidP="0048253C">
      <w:pPr>
        <w:spacing w:after="220" w:line="240" w:lineRule="auto"/>
        <w:ind w:left="360"/>
        <w:rPr>
          <w:rFonts w:ascii="Calibri" w:eastAsia="Times New Roman" w:hAnsi="Calibri" w:cs="Times New Roman"/>
          <w:kern w:val="0"/>
          <w:sz w:val="22"/>
          <w:szCs w:val="22"/>
          <w14:ligatures w14:val="none"/>
        </w:rPr>
      </w:pPr>
      <w:r w:rsidRPr="0048253C">
        <w:rPr>
          <w:rFonts w:ascii="Calibri" w:eastAsia="Times New Roman" w:hAnsi="Calibri" w:cs="Times New Roman"/>
          <w:kern w:val="0"/>
          <w:sz w:val="22"/>
          <w:szCs w:val="22"/>
          <w14:ligatures w14:val="none"/>
        </w:rPr>
        <w:t>Although TCEQ is already required by 30 TAC 285.10 to provide a model order, ordinance, and resolution that can be used by authorized agents to meet the minimum requirements of OSSF laws and rules, that requirement does not address service maintenance contracts or inspection forms. The Coordination Committee encourages TCEQ to develop a standardized service maintenance contract and inspection forms to serve as guidelines for authorized agents and municipalities.</w:t>
      </w:r>
      <w:bookmarkStart w:id="11" w:name="_Toc5875068"/>
    </w:p>
    <w:p w14:paraId="54D053E6" w14:textId="77777777" w:rsidR="0048253C" w:rsidRPr="0048253C" w:rsidRDefault="0048253C" w:rsidP="0048253C">
      <w:pPr>
        <w:spacing w:after="200" w:line="240" w:lineRule="auto"/>
        <w:rPr>
          <w:rFonts w:ascii="Calibri" w:eastAsia="Times New Roman" w:hAnsi="Calibri" w:cs="Times New Roman"/>
          <w:b/>
          <w:bCs/>
          <w:kern w:val="0"/>
          <w:sz w:val="22"/>
          <w:szCs w:val="22"/>
          <w14:ligatures w14:val="none"/>
        </w:rPr>
      </w:pPr>
      <w:r w:rsidRPr="0048253C">
        <w:rPr>
          <w:rFonts w:ascii="Calibri" w:eastAsia="Times New Roman" w:hAnsi="Calibri" w:cs="Times New Roman"/>
          <w:b/>
          <w:bCs/>
          <w:kern w:val="0"/>
          <w:sz w:val="22"/>
          <w:szCs w:val="22"/>
          <w14:ligatures w14:val="none"/>
        </w:rPr>
        <w:t xml:space="preserve">Table </w:t>
      </w:r>
      <w:r w:rsidRPr="0048253C">
        <w:rPr>
          <w:rFonts w:ascii="Calibri" w:eastAsia="Times New Roman" w:hAnsi="Calibri" w:cs="Times New Roman"/>
          <w:b/>
          <w:bCs/>
          <w:noProof/>
          <w:kern w:val="0"/>
          <w:sz w:val="22"/>
          <w:szCs w:val="22"/>
          <w14:ligatures w14:val="none"/>
        </w:rPr>
        <w:fldChar w:fldCharType="begin"/>
      </w:r>
      <w:r w:rsidRPr="0048253C">
        <w:rPr>
          <w:rFonts w:ascii="Calibri" w:eastAsia="Times New Roman" w:hAnsi="Calibri" w:cs="Times New Roman"/>
          <w:b/>
          <w:bCs/>
          <w:noProof/>
          <w:kern w:val="0"/>
          <w:sz w:val="22"/>
          <w:szCs w:val="22"/>
          <w14:ligatures w14:val="none"/>
        </w:rPr>
        <w:instrText xml:space="preserve"> SEQ Table \* ARABIC </w:instrText>
      </w:r>
      <w:r w:rsidRPr="0048253C">
        <w:rPr>
          <w:rFonts w:ascii="Calibri" w:eastAsia="Times New Roman" w:hAnsi="Calibri" w:cs="Times New Roman"/>
          <w:b/>
          <w:bCs/>
          <w:noProof/>
          <w:kern w:val="0"/>
          <w:sz w:val="22"/>
          <w:szCs w:val="22"/>
          <w14:ligatures w14:val="none"/>
        </w:rPr>
        <w:fldChar w:fldCharType="separate"/>
      </w:r>
      <w:r w:rsidRPr="0048253C">
        <w:rPr>
          <w:rFonts w:ascii="Calibri" w:eastAsia="Times New Roman" w:hAnsi="Calibri" w:cs="Times New Roman"/>
          <w:b/>
          <w:bCs/>
          <w:noProof/>
          <w:kern w:val="0"/>
          <w:sz w:val="22"/>
          <w:szCs w:val="22"/>
          <w14:ligatures w14:val="none"/>
        </w:rPr>
        <w:t>38</w:t>
      </w:r>
      <w:r w:rsidRPr="0048253C">
        <w:rPr>
          <w:rFonts w:ascii="Calibri" w:eastAsia="Times New Roman" w:hAnsi="Calibri" w:cs="Times New Roman"/>
          <w:b/>
          <w:bCs/>
          <w:noProof/>
          <w:kern w:val="0"/>
          <w:sz w:val="22"/>
          <w:szCs w:val="22"/>
          <w14:ligatures w14:val="none"/>
        </w:rPr>
        <w:fldChar w:fldCharType="end"/>
      </w:r>
      <w:r w:rsidRPr="0048253C">
        <w:rPr>
          <w:rFonts w:ascii="Calibri" w:eastAsia="Times New Roman" w:hAnsi="Calibri" w:cs="Times New Roman"/>
          <w:b/>
          <w:bCs/>
          <w:kern w:val="0"/>
          <w:sz w:val="22"/>
          <w:szCs w:val="22"/>
          <w14:ligatures w14:val="none"/>
        </w:rPr>
        <w:t xml:space="preserve">. Implementation Strategy 5.1 Summary </w:t>
      </w:r>
      <w:r w:rsidRPr="0048253C">
        <w:rPr>
          <w:rFonts w:ascii="Georgia" w:eastAsia="Times New Roman" w:hAnsi="Georgia" w:cs="Times New Roman"/>
          <w:b/>
          <w:bCs/>
          <w:kern w:val="0"/>
          <w:sz w:val="22"/>
          <w:szCs w:val="22"/>
          <w14:ligatures w14:val="none"/>
        </w:rPr>
        <w:t>—</w:t>
      </w:r>
      <w:r w:rsidRPr="0048253C">
        <w:rPr>
          <w:rFonts w:ascii="Calibri" w:eastAsia="Times New Roman" w:hAnsi="Calibri" w:cs="Times New Roman"/>
          <w:b/>
          <w:bCs/>
          <w:kern w:val="0"/>
          <w:sz w:val="22"/>
          <w:szCs w:val="22"/>
          <w14:ligatures w14:val="none"/>
        </w:rPr>
        <w:t xml:space="preserve"> Aerobic treatment unit maintenance</w:t>
      </w:r>
      <w:bookmarkEnd w:id="11"/>
    </w:p>
    <w:tbl>
      <w:tblPr>
        <w:tblStyle w:val="TableGrid"/>
        <w:tblW w:w="0" w:type="auto"/>
        <w:tblLook w:val="04A0" w:firstRow="1" w:lastRow="0" w:firstColumn="1" w:lastColumn="0" w:noHBand="0" w:noVBand="1"/>
        <w:tblCaption w:val="Table 34. Implementation Strategy 5.1 Summary — Aerobic Treatment Unit maintenance"/>
        <w:tblDescription w:val="A table summarizing Implementation Strategy 5.1— Aerobic Treatment Unit maintenance."/>
      </w:tblPr>
      <w:tblGrid>
        <w:gridCol w:w="3286"/>
        <w:gridCol w:w="6064"/>
      </w:tblGrid>
      <w:tr w:rsidR="0048253C" w:rsidRPr="0048253C" w14:paraId="1DD5E551" w14:textId="77777777" w:rsidTr="00674778">
        <w:trPr>
          <w:cantSplit/>
        </w:trPr>
        <w:tc>
          <w:tcPr>
            <w:tcW w:w="3348" w:type="dxa"/>
          </w:tcPr>
          <w:p w14:paraId="572F8714" w14:textId="77777777" w:rsidR="0048253C" w:rsidRPr="0048253C" w:rsidRDefault="0048253C" w:rsidP="0048253C">
            <w:pPr>
              <w:rPr>
                <w:rFonts w:ascii="Calibri" w:hAnsi="Calibri" w:cs="Times New Roman"/>
                <w:b/>
                <w:bCs/>
                <w:sz w:val="20"/>
                <w:szCs w:val="20"/>
              </w:rPr>
            </w:pPr>
            <w:r w:rsidRPr="0048253C">
              <w:rPr>
                <w:rFonts w:ascii="Calibri" w:hAnsi="Calibri" w:cs="Times New Roman"/>
                <w:b/>
                <w:bCs/>
                <w:sz w:val="20"/>
                <w:szCs w:val="20"/>
              </w:rPr>
              <w:t>Targeted Source(s)</w:t>
            </w:r>
          </w:p>
        </w:tc>
        <w:tc>
          <w:tcPr>
            <w:tcW w:w="6228" w:type="dxa"/>
          </w:tcPr>
          <w:p w14:paraId="555DF304" w14:textId="77777777" w:rsidR="0048253C" w:rsidRPr="0048253C" w:rsidRDefault="0048253C" w:rsidP="0048253C">
            <w:pPr>
              <w:ind w:hanging="18"/>
              <w:rPr>
                <w:rFonts w:ascii="Calibri" w:hAnsi="Calibri" w:cs="Times New Roman"/>
                <w:sz w:val="20"/>
                <w:szCs w:val="20"/>
              </w:rPr>
            </w:pPr>
            <w:r w:rsidRPr="0048253C">
              <w:rPr>
                <w:rFonts w:ascii="Calibri" w:hAnsi="Calibri" w:cs="Times New Roman"/>
                <w:sz w:val="20"/>
                <w:szCs w:val="20"/>
              </w:rPr>
              <w:t>Aerobic treatment units (ATU)</w:t>
            </w:r>
          </w:p>
          <w:p w14:paraId="1040B7BF" w14:textId="77777777" w:rsidR="0048253C" w:rsidRPr="0048253C" w:rsidRDefault="0048253C" w:rsidP="0048253C">
            <w:pPr>
              <w:ind w:hanging="18"/>
              <w:rPr>
                <w:rFonts w:ascii="Calibri" w:hAnsi="Calibri" w:cs="Times New Roman"/>
                <w:sz w:val="20"/>
                <w:szCs w:val="20"/>
              </w:rPr>
            </w:pPr>
          </w:p>
        </w:tc>
      </w:tr>
      <w:tr w:rsidR="0048253C" w:rsidRPr="0048253C" w14:paraId="7E7C9D9E" w14:textId="77777777" w:rsidTr="00674778">
        <w:trPr>
          <w:cantSplit/>
        </w:trPr>
        <w:tc>
          <w:tcPr>
            <w:tcW w:w="3348" w:type="dxa"/>
          </w:tcPr>
          <w:p w14:paraId="31CB207B"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Estimated Potential Load Reduction</w:t>
            </w:r>
          </w:p>
        </w:tc>
        <w:tc>
          <w:tcPr>
            <w:tcW w:w="6228" w:type="dxa"/>
          </w:tcPr>
          <w:p w14:paraId="58A9D02B" w14:textId="77777777" w:rsidR="0048253C" w:rsidRPr="00FB0AC5" w:rsidRDefault="0048253C" w:rsidP="0048253C">
            <w:pPr>
              <w:ind w:hanging="18"/>
              <w:rPr>
                <w:rFonts w:ascii="Calibri" w:hAnsi="Calibri" w:cs="Times New Roman"/>
                <w:sz w:val="20"/>
                <w:szCs w:val="20"/>
              </w:rPr>
            </w:pPr>
            <w:r w:rsidRPr="00FB0AC5">
              <w:rPr>
                <w:rFonts w:ascii="Calibri" w:hAnsi="Calibri" w:cs="Times New Roman"/>
                <w:sz w:val="20"/>
                <w:szCs w:val="20"/>
              </w:rPr>
              <w:t>IS 5.1 -5.1.4 may reduce the potential for bacteria loading from failing ATUs by 2% reduction over 25 years</w:t>
            </w:r>
          </w:p>
          <w:p w14:paraId="05A3F863" w14:textId="77777777" w:rsidR="0048253C" w:rsidRPr="00FB0AC5" w:rsidRDefault="0048253C" w:rsidP="0048253C">
            <w:pPr>
              <w:ind w:hanging="18"/>
              <w:rPr>
                <w:rFonts w:ascii="Calibri" w:hAnsi="Calibri" w:cs="Times New Roman"/>
                <w:sz w:val="20"/>
                <w:szCs w:val="20"/>
              </w:rPr>
            </w:pPr>
          </w:p>
        </w:tc>
      </w:tr>
      <w:tr w:rsidR="0048253C" w:rsidRPr="0048253C" w14:paraId="23E41507" w14:textId="77777777" w:rsidTr="00674778">
        <w:trPr>
          <w:cantSplit/>
        </w:trPr>
        <w:tc>
          <w:tcPr>
            <w:tcW w:w="3348" w:type="dxa"/>
          </w:tcPr>
          <w:p w14:paraId="0DB7A452"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Technical and Financial Assistance Needed</w:t>
            </w:r>
            <w:bookmarkStart w:id="12" w:name="RowTitle_Strategy5_1"/>
            <w:bookmarkEnd w:id="12"/>
          </w:p>
        </w:tc>
        <w:tc>
          <w:tcPr>
            <w:tcW w:w="6228" w:type="dxa"/>
          </w:tcPr>
          <w:p w14:paraId="5927A33F"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 xml:space="preserve">Technical: technical assistance may be necessary  </w:t>
            </w:r>
            <w:r w:rsidRPr="00FB0AC5">
              <w:rPr>
                <w:rFonts w:ascii="Calibri" w:hAnsi="Calibri" w:cs="Times New Roman"/>
                <w:color w:val="000000"/>
                <w:sz w:val="20"/>
                <w:szCs w:val="20"/>
              </w:rPr>
              <w:br/>
            </w:r>
            <w:r w:rsidRPr="00FB0AC5">
              <w:rPr>
                <w:rFonts w:ascii="Calibri" w:hAnsi="Calibri" w:cs="Times New Roman"/>
                <w:color w:val="000000"/>
                <w:sz w:val="20"/>
                <w:szCs w:val="20"/>
              </w:rPr>
              <w:br/>
              <w:t xml:space="preserve">Financial:  grant funding and existing program funding </w:t>
            </w:r>
          </w:p>
          <w:p w14:paraId="60AE9056" w14:textId="77777777" w:rsidR="0048253C" w:rsidRPr="00FB0AC5" w:rsidRDefault="0048253C" w:rsidP="0048253C">
            <w:pPr>
              <w:ind w:hanging="18"/>
              <w:rPr>
                <w:rFonts w:ascii="Calibri" w:hAnsi="Calibri" w:cs="Times New Roman"/>
                <w:sz w:val="20"/>
                <w:szCs w:val="20"/>
              </w:rPr>
            </w:pPr>
          </w:p>
        </w:tc>
      </w:tr>
      <w:tr w:rsidR="0048253C" w:rsidRPr="0048253C" w14:paraId="127FAA99" w14:textId="77777777" w:rsidTr="00674778">
        <w:trPr>
          <w:cantSplit/>
        </w:trPr>
        <w:tc>
          <w:tcPr>
            <w:tcW w:w="3348" w:type="dxa"/>
          </w:tcPr>
          <w:p w14:paraId="00076299"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Education Component</w:t>
            </w:r>
          </w:p>
        </w:tc>
        <w:tc>
          <w:tcPr>
            <w:tcW w:w="6228" w:type="dxa"/>
          </w:tcPr>
          <w:p w14:paraId="365E2BC6" w14:textId="00C887A7" w:rsidR="0048253C" w:rsidRPr="005E35DE" w:rsidRDefault="0048253C" w:rsidP="0048253C">
            <w:pPr>
              <w:rPr>
                <w:rFonts w:ascii="Calibri" w:hAnsi="Calibri" w:cs="Times New Roman"/>
                <w:color w:val="EE0000"/>
                <w:sz w:val="20"/>
                <w:szCs w:val="20"/>
              </w:rPr>
            </w:pPr>
            <w:r w:rsidRPr="00FB0AC5">
              <w:rPr>
                <w:rFonts w:ascii="Calibri" w:hAnsi="Calibri" w:cs="Times New Roman"/>
                <w:color w:val="000000"/>
                <w:sz w:val="20"/>
                <w:szCs w:val="20"/>
              </w:rPr>
              <w:t>Public education efforts for ATU owners regarding maintenance contract requirements</w:t>
            </w:r>
            <w:r w:rsidRPr="00FB0AC5">
              <w:rPr>
                <w:rFonts w:ascii="Calibri" w:hAnsi="Calibri" w:cs="Times New Roman"/>
                <w:color w:val="000000"/>
                <w:sz w:val="20"/>
                <w:szCs w:val="20"/>
              </w:rPr>
              <w:br/>
            </w:r>
            <w:r w:rsidRPr="00FB0AC5">
              <w:rPr>
                <w:rFonts w:ascii="Calibri" w:hAnsi="Calibri" w:cs="Times New Roman"/>
                <w:color w:val="000000"/>
                <w:sz w:val="20"/>
                <w:szCs w:val="20"/>
              </w:rPr>
              <w:br/>
              <w:t>Educational efforts geared toward district attorneys and justices of the peace regarding environmental impact of malfunctioning OSSFs</w:t>
            </w:r>
            <w:r w:rsidR="005E35DE">
              <w:rPr>
                <w:rFonts w:ascii="Calibri" w:hAnsi="Calibri" w:cs="Times New Roman"/>
                <w:color w:val="000000"/>
                <w:sz w:val="20"/>
                <w:szCs w:val="20"/>
              </w:rPr>
              <w:t xml:space="preserve"> </w:t>
            </w:r>
            <w:r w:rsidR="005E35DE" w:rsidRPr="008D443B">
              <w:rPr>
                <w:rFonts w:ascii="Calibri" w:hAnsi="Calibri" w:cs="Times New Roman"/>
                <w:color w:val="EE0000"/>
                <w:sz w:val="20"/>
                <w:szCs w:val="20"/>
                <w:highlight w:val="yellow"/>
              </w:rPr>
              <w:t>(Johnson County collaboration)</w:t>
            </w:r>
          </w:p>
          <w:p w14:paraId="36C533F5" w14:textId="77777777" w:rsidR="005E35DE" w:rsidRDefault="005E35DE" w:rsidP="0048253C">
            <w:pPr>
              <w:rPr>
                <w:rFonts w:ascii="Calibri" w:hAnsi="Calibri" w:cs="Times New Roman"/>
                <w:color w:val="000000"/>
                <w:sz w:val="20"/>
                <w:szCs w:val="20"/>
              </w:rPr>
            </w:pPr>
          </w:p>
          <w:p w14:paraId="55C21A81" w14:textId="77777777" w:rsidR="0048253C" w:rsidRPr="00FB0AC5" w:rsidRDefault="0048253C" w:rsidP="005E35DE">
            <w:pPr>
              <w:rPr>
                <w:rFonts w:ascii="Calibri" w:hAnsi="Calibri" w:cs="Times New Roman"/>
                <w:sz w:val="20"/>
                <w:szCs w:val="20"/>
              </w:rPr>
            </w:pPr>
          </w:p>
        </w:tc>
      </w:tr>
      <w:tr w:rsidR="0048253C" w:rsidRPr="0048253C" w14:paraId="4F9DFA5C" w14:textId="77777777" w:rsidTr="00674778">
        <w:trPr>
          <w:cantSplit/>
        </w:trPr>
        <w:tc>
          <w:tcPr>
            <w:tcW w:w="3348" w:type="dxa"/>
          </w:tcPr>
          <w:p w14:paraId="46C059FE"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lastRenderedPageBreak/>
              <w:t>Schedule of Implementation</w:t>
            </w:r>
          </w:p>
        </w:tc>
        <w:tc>
          <w:tcPr>
            <w:tcW w:w="6228" w:type="dxa"/>
          </w:tcPr>
          <w:p w14:paraId="5C4937C5"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As resources are available, the implementation of this activity will begin immediately and will continue for the entire implementation process</w:t>
            </w:r>
          </w:p>
          <w:p w14:paraId="7FED59E1" w14:textId="77777777" w:rsidR="0048253C" w:rsidRPr="00FB0AC5" w:rsidRDefault="0048253C" w:rsidP="0048253C">
            <w:pPr>
              <w:ind w:hanging="18"/>
              <w:rPr>
                <w:rFonts w:ascii="Calibri" w:hAnsi="Calibri" w:cs="Times New Roman"/>
                <w:sz w:val="20"/>
                <w:szCs w:val="20"/>
              </w:rPr>
            </w:pPr>
          </w:p>
        </w:tc>
      </w:tr>
      <w:tr w:rsidR="0048253C" w:rsidRPr="0048253C" w14:paraId="7DB342E2" w14:textId="77777777" w:rsidTr="00674778">
        <w:trPr>
          <w:cantSplit/>
        </w:trPr>
        <w:tc>
          <w:tcPr>
            <w:tcW w:w="3348" w:type="dxa"/>
          </w:tcPr>
          <w:p w14:paraId="7A9A6B5E" w14:textId="77777777" w:rsidR="0048253C" w:rsidRPr="00257C18" w:rsidRDefault="0048253C" w:rsidP="0048253C">
            <w:pPr>
              <w:rPr>
                <w:rFonts w:ascii="Calibri" w:hAnsi="Calibri" w:cs="Times New Roman"/>
                <w:b/>
                <w:bCs/>
                <w:sz w:val="20"/>
                <w:szCs w:val="20"/>
                <w:highlight w:val="yellow"/>
              </w:rPr>
            </w:pPr>
            <w:r w:rsidRPr="00257C18">
              <w:rPr>
                <w:rFonts w:ascii="Calibri" w:hAnsi="Calibri" w:cs="Times New Roman"/>
                <w:b/>
                <w:bCs/>
                <w:sz w:val="20"/>
                <w:szCs w:val="20"/>
                <w:highlight w:val="yellow"/>
              </w:rPr>
              <w:t>Interim, Measurable Milestone</w:t>
            </w:r>
          </w:p>
        </w:tc>
        <w:tc>
          <w:tcPr>
            <w:tcW w:w="6228" w:type="dxa"/>
          </w:tcPr>
          <w:p w14:paraId="0D1BF030" w14:textId="77777777" w:rsidR="00FB0AC5" w:rsidRDefault="0048253C" w:rsidP="0048253C">
            <w:pPr>
              <w:rPr>
                <w:rFonts w:ascii="Calibri" w:hAnsi="Calibri" w:cs="Times New Roman"/>
                <w:color w:val="000000"/>
                <w:sz w:val="20"/>
                <w:szCs w:val="20"/>
                <w:highlight w:val="yellow"/>
              </w:rPr>
            </w:pPr>
            <w:r w:rsidRPr="00257C18">
              <w:rPr>
                <w:rFonts w:ascii="Calibri" w:hAnsi="Calibri" w:cs="Times New Roman"/>
                <w:color w:val="000000"/>
                <w:sz w:val="20"/>
                <w:szCs w:val="20"/>
                <w:highlight w:val="yellow"/>
              </w:rPr>
              <w:t>Maintenance contracts for ATUs mandated as feasible by Authorized Agents</w:t>
            </w:r>
            <w:r w:rsidRPr="00257C18">
              <w:rPr>
                <w:rFonts w:ascii="Calibri" w:hAnsi="Calibri" w:cs="Times New Roman"/>
                <w:color w:val="000000"/>
                <w:sz w:val="20"/>
                <w:szCs w:val="20"/>
                <w:highlight w:val="yellow"/>
              </w:rPr>
              <w:br/>
            </w:r>
            <w:r w:rsidRPr="00257C18">
              <w:rPr>
                <w:rFonts w:ascii="Calibri" w:hAnsi="Calibri" w:cs="Times New Roman"/>
                <w:color w:val="000000"/>
                <w:sz w:val="20"/>
                <w:szCs w:val="20"/>
                <w:highlight w:val="yellow"/>
              </w:rPr>
              <w:br/>
              <w:t>Educational materials developed or modified for enforcement decision makers</w:t>
            </w:r>
            <w:r w:rsidRPr="00257C18">
              <w:rPr>
                <w:rFonts w:ascii="Calibri" w:hAnsi="Calibri" w:cs="Times New Roman"/>
                <w:color w:val="000000"/>
                <w:sz w:val="20"/>
                <w:szCs w:val="20"/>
                <w:highlight w:val="yellow"/>
              </w:rPr>
              <w:br/>
            </w:r>
            <w:r w:rsidRPr="00257C18">
              <w:rPr>
                <w:rFonts w:ascii="Calibri" w:hAnsi="Calibri" w:cs="Times New Roman"/>
                <w:color w:val="000000"/>
                <w:sz w:val="20"/>
                <w:szCs w:val="20"/>
                <w:highlight w:val="yellow"/>
              </w:rPr>
              <w:br/>
              <w:t>Sample ordinance development for Authorized Agents</w:t>
            </w:r>
            <w:r w:rsidR="00A2039E">
              <w:rPr>
                <w:rFonts w:ascii="Calibri" w:hAnsi="Calibri" w:cs="Times New Roman"/>
                <w:color w:val="000000"/>
                <w:sz w:val="20"/>
                <w:szCs w:val="20"/>
                <w:highlight w:val="yellow"/>
              </w:rPr>
              <w:t xml:space="preserve"> </w:t>
            </w:r>
          </w:p>
          <w:p w14:paraId="3FC72A50" w14:textId="77777777" w:rsidR="006163E6" w:rsidRDefault="006163E6" w:rsidP="0048253C">
            <w:pPr>
              <w:rPr>
                <w:rFonts w:ascii="Calibri" w:hAnsi="Calibri" w:cs="Times New Roman"/>
                <w:color w:val="FF0000"/>
                <w:sz w:val="20"/>
                <w:szCs w:val="20"/>
                <w:highlight w:val="yellow"/>
              </w:rPr>
            </w:pPr>
          </w:p>
          <w:p w14:paraId="781E0200" w14:textId="77777777" w:rsidR="0048253C" w:rsidRDefault="00FB0AC5" w:rsidP="005E35DE">
            <w:pPr>
              <w:rPr>
                <w:rFonts w:ascii="Calibri" w:hAnsi="Calibri" w:cs="Times New Roman"/>
                <w:color w:val="FF0000"/>
                <w:sz w:val="20"/>
                <w:szCs w:val="20"/>
                <w:highlight w:val="yellow"/>
              </w:rPr>
            </w:pPr>
            <w:r>
              <w:rPr>
                <w:rFonts w:ascii="Calibri" w:hAnsi="Calibri" w:cs="Times New Roman"/>
                <w:color w:val="FF0000"/>
                <w:sz w:val="20"/>
                <w:szCs w:val="20"/>
                <w:highlight w:val="yellow"/>
              </w:rPr>
              <w:t xml:space="preserve">Stakeholders mentioned lack </w:t>
            </w:r>
            <w:proofErr w:type="gramStart"/>
            <w:r>
              <w:rPr>
                <w:rFonts w:ascii="Calibri" w:hAnsi="Calibri" w:cs="Times New Roman"/>
                <w:color w:val="FF0000"/>
                <w:sz w:val="20"/>
                <w:szCs w:val="20"/>
                <w:highlight w:val="yellow"/>
              </w:rPr>
              <w:t>for</w:t>
            </w:r>
            <w:proofErr w:type="gramEnd"/>
            <w:r>
              <w:rPr>
                <w:rFonts w:ascii="Calibri" w:hAnsi="Calibri" w:cs="Times New Roman"/>
                <w:color w:val="FF0000"/>
                <w:sz w:val="20"/>
                <w:szCs w:val="20"/>
                <w:highlight w:val="yellow"/>
              </w:rPr>
              <w:t xml:space="preserve"> relevance</w:t>
            </w:r>
          </w:p>
          <w:p w14:paraId="115B7C11" w14:textId="2FB78583" w:rsidR="005E35DE" w:rsidRPr="00257C18" w:rsidRDefault="005E35DE" w:rsidP="005E35DE">
            <w:pPr>
              <w:rPr>
                <w:rFonts w:ascii="Calibri" w:hAnsi="Calibri" w:cs="Times New Roman"/>
                <w:sz w:val="20"/>
                <w:szCs w:val="20"/>
                <w:highlight w:val="yellow"/>
              </w:rPr>
            </w:pPr>
          </w:p>
        </w:tc>
      </w:tr>
      <w:tr w:rsidR="0048253C" w:rsidRPr="0048253C" w14:paraId="3A493EC2" w14:textId="77777777" w:rsidTr="00674778">
        <w:trPr>
          <w:cantSplit/>
        </w:trPr>
        <w:tc>
          <w:tcPr>
            <w:tcW w:w="3348" w:type="dxa"/>
          </w:tcPr>
          <w:p w14:paraId="6119C678"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Progress Indicators</w:t>
            </w:r>
          </w:p>
        </w:tc>
        <w:tc>
          <w:tcPr>
            <w:tcW w:w="6228" w:type="dxa"/>
          </w:tcPr>
          <w:p w14:paraId="34DFD8DD"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 xml:space="preserve">Maintenance contract requirements in </w:t>
            </w:r>
            <w:proofErr w:type="gramStart"/>
            <w:r w:rsidRPr="00FB0AC5">
              <w:rPr>
                <w:rFonts w:ascii="Calibri" w:hAnsi="Calibri" w:cs="Times New Roman"/>
                <w:color w:val="000000"/>
                <w:sz w:val="20"/>
                <w:szCs w:val="20"/>
              </w:rPr>
              <w:t>the majority of</w:t>
            </w:r>
            <w:proofErr w:type="gramEnd"/>
            <w:r w:rsidRPr="00FB0AC5">
              <w:rPr>
                <w:rFonts w:ascii="Calibri" w:hAnsi="Calibri" w:cs="Times New Roman"/>
                <w:color w:val="000000"/>
                <w:sz w:val="20"/>
                <w:szCs w:val="20"/>
              </w:rPr>
              <w:t xml:space="preserve"> Authorized Agent jurisdictions</w:t>
            </w:r>
            <w:r w:rsidRPr="00FB0AC5">
              <w:rPr>
                <w:rFonts w:ascii="Calibri" w:hAnsi="Calibri" w:cs="Times New Roman"/>
                <w:color w:val="000000"/>
                <w:sz w:val="20"/>
                <w:szCs w:val="20"/>
              </w:rPr>
              <w:br/>
            </w:r>
            <w:r w:rsidRPr="00FB0AC5">
              <w:rPr>
                <w:rFonts w:ascii="Calibri" w:hAnsi="Calibri" w:cs="Times New Roman"/>
                <w:color w:val="000000"/>
                <w:sz w:val="20"/>
                <w:szCs w:val="20"/>
              </w:rPr>
              <w:br/>
              <w:t>Number of educational opportunities for justices of the peace and district attorneys</w:t>
            </w:r>
          </w:p>
          <w:p w14:paraId="0A8F6603" w14:textId="77777777" w:rsidR="0048253C" w:rsidRPr="00FB0AC5" w:rsidRDefault="0048253C" w:rsidP="0048253C">
            <w:pPr>
              <w:ind w:hanging="18"/>
              <w:rPr>
                <w:rFonts w:ascii="Calibri" w:hAnsi="Calibri" w:cs="Times New Roman"/>
                <w:sz w:val="20"/>
                <w:szCs w:val="20"/>
              </w:rPr>
            </w:pPr>
          </w:p>
        </w:tc>
      </w:tr>
      <w:tr w:rsidR="0048253C" w:rsidRPr="0048253C" w14:paraId="2250FA43" w14:textId="77777777" w:rsidTr="00674778">
        <w:trPr>
          <w:cantSplit/>
        </w:trPr>
        <w:tc>
          <w:tcPr>
            <w:tcW w:w="3348" w:type="dxa"/>
          </w:tcPr>
          <w:p w14:paraId="26F95EC3"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Monitoring Component</w:t>
            </w:r>
          </w:p>
        </w:tc>
        <w:tc>
          <w:tcPr>
            <w:tcW w:w="6228" w:type="dxa"/>
          </w:tcPr>
          <w:p w14:paraId="47B520DA"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NCTCOG will report on progress of contract requirements and educational opportunities</w:t>
            </w:r>
          </w:p>
          <w:p w14:paraId="0ABA2603" w14:textId="77777777" w:rsidR="0048253C" w:rsidRPr="00FB0AC5" w:rsidRDefault="0048253C" w:rsidP="0048253C">
            <w:pPr>
              <w:ind w:hanging="18"/>
              <w:rPr>
                <w:rFonts w:ascii="Calibri" w:hAnsi="Calibri" w:cs="Times New Roman"/>
                <w:sz w:val="20"/>
                <w:szCs w:val="20"/>
              </w:rPr>
            </w:pPr>
          </w:p>
        </w:tc>
      </w:tr>
      <w:tr w:rsidR="0048253C" w:rsidRPr="0048253C" w14:paraId="2132401F" w14:textId="77777777" w:rsidTr="00674778">
        <w:trPr>
          <w:cantSplit/>
        </w:trPr>
        <w:tc>
          <w:tcPr>
            <w:tcW w:w="3348" w:type="dxa"/>
          </w:tcPr>
          <w:p w14:paraId="179DA686"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Responsible Entity</w:t>
            </w:r>
          </w:p>
        </w:tc>
        <w:tc>
          <w:tcPr>
            <w:tcW w:w="6228" w:type="dxa"/>
          </w:tcPr>
          <w:p w14:paraId="160A0F6A" w14:textId="77777777" w:rsidR="0048253C" w:rsidRPr="00FB0AC5" w:rsidRDefault="0048253C" w:rsidP="0048253C">
            <w:pPr>
              <w:rPr>
                <w:rFonts w:ascii="Calibri" w:hAnsi="Calibri" w:cs="Times New Roman"/>
                <w:strike/>
                <w:color w:val="000000"/>
                <w:sz w:val="20"/>
                <w:szCs w:val="20"/>
              </w:rPr>
            </w:pPr>
            <w:r w:rsidRPr="00FB0AC5">
              <w:rPr>
                <w:rFonts w:ascii="Calibri" w:hAnsi="Calibri" w:cs="Times New Roman"/>
                <w:color w:val="000000"/>
                <w:sz w:val="20"/>
                <w:szCs w:val="20"/>
              </w:rPr>
              <w:t>Wastewater technical subcommittee and NCTCOG will develop or modify appropriate educational materials, and create or modify a model ordinance that addresses service maintenance contracts and instruction forms</w:t>
            </w:r>
            <w:r w:rsidRPr="00FB0AC5">
              <w:rPr>
                <w:rFonts w:ascii="Calibri" w:hAnsi="Calibri" w:cs="Times New Roman"/>
                <w:color w:val="000000"/>
                <w:sz w:val="20"/>
                <w:szCs w:val="20"/>
              </w:rPr>
              <w:br/>
            </w:r>
            <w:r w:rsidRPr="00FB0AC5">
              <w:rPr>
                <w:rFonts w:ascii="Calibri" w:hAnsi="Calibri" w:cs="Times New Roman"/>
                <w:color w:val="000000"/>
                <w:sz w:val="20"/>
                <w:szCs w:val="20"/>
              </w:rPr>
              <w:br/>
              <w:t>NCTCOG will report progress to the Coordination Committee</w:t>
            </w:r>
            <w:r w:rsidRPr="00FB0AC5">
              <w:rPr>
                <w:rFonts w:ascii="Calibri" w:hAnsi="Calibri" w:cs="Times New Roman"/>
                <w:color w:val="000000"/>
                <w:sz w:val="20"/>
                <w:szCs w:val="20"/>
              </w:rPr>
              <w:br/>
              <w:t>NCTCOG will coordinate with TCEQ to explore options for developing standardized service maintenance contract and inspection forms if feasible, to improve OSSF management and monitoring</w:t>
            </w:r>
          </w:p>
          <w:p w14:paraId="1AFE19D8" w14:textId="77777777" w:rsidR="0048253C" w:rsidRPr="00FB0AC5" w:rsidRDefault="0048253C" w:rsidP="0048253C">
            <w:pPr>
              <w:ind w:hanging="18"/>
              <w:rPr>
                <w:rFonts w:ascii="Calibri" w:hAnsi="Calibri" w:cs="Times New Roman"/>
                <w:sz w:val="20"/>
                <w:szCs w:val="20"/>
              </w:rPr>
            </w:pPr>
          </w:p>
        </w:tc>
      </w:tr>
    </w:tbl>
    <w:p w14:paraId="1FD2B822" w14:textId="77777777" w:rsidR="0048253C" w:rsidRDefault="0048253C" w:rsidP="00153DE5">
      <w:pPr>
        <w:spacing w:after="0" w:line="240" w:lineRule="auto"/>
        <w:rPr>
          <w:rFonts w:ascii="Calibri" w:eastAsia="Times New Roman" w:hAnsi="Calibri" w:cs="Times New Roman"/>
          <w:kern w:val="0"/>
          <w:sz w:val="20"/>
          <w:szCs w:val="20"/>
          <w14:ligatures w14:val="none"/>
        </w:rPr>
      </w:pPr>
    </w:p>
    <w:p w14:paraId="1E4677F8" w14:textId="4C5A1164" w:rsidR="00153DE5" w:rsidRDefault="00153DE5" w:rsidP="00153DE5">
      <w:pPr>
        <w:spacing w:after="0" w:line="240" w:lineRule="auto"/>
        <w:rPr>
          <w:rFonts w:ascii="Calibri" w:eastAsia="Times New Roman" w:hAnsi="Calibri" w:cs="Times New Roman"/>
          <w:color w:val="FF0000"/>
          <w:kern w:val="0"/>
          <w:sz w:val="20"/>
          <w:szCs w:val="20"/>
          <w:highlight w:val="yellow"/>
          <w14:ligatures w14:val="none"/>
        </w:rPr>
      </w:pPr>
    </w:p>
    <w:p w14:paraId="2F306571" w14:textId="77777777" w:rsidR="00FB0AC5" w:rsidRPr="00153DE5" w:rsidRDefault="00FB0AC5" w:rsidP="00153DE5">
      <w:pPr>
        <w:spacing w:after="0" w:line="240" w:lineRule="auto"/>
        <w:rPr>
          <w:rFonts w:ascii="Calibri" w:eastAsia="Times New Roman" w:hAnsi="Calibri" w:cs="Times New Roman"/>
          <w:color w:val="FF0000"/>
          <w:kern w:val="0"/>
          <w:sz w:val="20"/>
          <w:szCs w:val="20"/>
          <w:highlight w:val="yellow"/>
          <w14:ligatures w14:val="none"/>
        </w:rPr>
      </w:pPr>
    </w:p>
    <w:p w14:paraId="71EEC624" w14:textId="77777777" w:rsidR="0048253C" w:rsidRPr="0048253C" w:rsidRDefault="0048253C" w:rsidP="0048253C">
      <w:pPr>
        <w:keepNext/>
        <w:keepLines/>
        <w:spacing w:before="200" w:after="200" w:line="276" w:lineRule="auto"/>
        <w:outlineLvl w:val="1"/>
        <w:rPr>
          <w:rFonts w:ascii="Calibri" w:eastAsia="Times New Roman" w:hAnsi="Calibri" w:cs="Times New Roman"/>
          <w:b/>
          <w:bCs/>
          <w:kern w:val="0"/>
          <w:sz w:val="26"/>
          <w:szCs w:val="26"/>
          <w14:ligatures w14:val="none"/>
        </w:rPr>
      </w:pPr>
      <w:bookmarkStart w:id="13" w:name="_Toc44588157"/>
      <w:r w:rsidRPr="0048253C">
        <w:rPr>
          <w:rFonts w:ascii="Calibri" w:eastAsia="Times New Roman" w:hAnsi="Calibri" w:cs="Times New Roman"/>
          <w:b/>
          <w:bCs/>
          <w:kern w:val="0"/>
          <w:sz w:val="26"/>
          <w:szCs w:val="26"/>
          <w14:ligatures w14:val="none"/>
        </w:rPr>
        <w:t>Implementation Strategy 5.2</w:t>
      </w:r>
      <w:proofErr w:type="gramStart"/>
      <w:r w:rsidRPr="0048253C">
        <w:rPr>
          <w:rFonts w:ascii="Calibri" w:eastAsia="Times New Roman" w:hAnsi="Calibri" w:cs="Times New Roman"/>
          <w:b/>
          <w:bCs/>
          <w:kern w:val="0"/>
          <w:sz w:val="26"/>
          <w:szCs w:val="26"/>
          <w14:ligatures w14:val="none"/>
        </w:rPr>
        <w:t>:  OSSF</w:t>
      </w:r>
      <w:proofErr w:type="gramEnd"/>
      <w:r w:rsidRPr="0048253C">
        <w:rPr>
          <w:rFonts w:ascii="Calibri" w:eastAsia="Times New Roman" w:hAnsi="Calibri" w:cs="Times New Roman"/>
          <w:b/>
          <w:bCs/>
          <w:kern w:val="0"/>
          <w:sz w:val="26"/>
          <w:szCs w:val="26"/>
          <w14:ligatures w14:val="none"/>
        </w:rPr>
        <w:t xml:space="preserve"> education efforts for real estate agents, property inspectors, and homeowners</w:t>
      </w:r>
      <w:bookmarkEnd w:id="13"/>
    </w:p>
    <w:p w14:paraId="70345274" w14:textId="77777777" w:rsidR="0048253C" w:rsidRPr="00FB0AC5" w:rsidRDefault="0048253C" w:rsidP="0048253C">
      <w:pPr>
        <w:spacing w:after="220" w:line="240" w:lineRule="auto"/>
        <w:rPr>
          <w:rFonts w:ascii="Calibri" w:eastAsia="Times New Roman" w:hAnsi="Calibri" w:cs="Times New Roman"/>
          <w:kern w:val="0"/>
          <w:sz w:val="22"/>
          <w14:ligatures w14:val="none"/>
        </w:rPr>
      </w:pPr>
      <w:r w:rsidRPr="0048253C">
        <w:rPr>
          <w:rFonts w:ascii="Calibri" w:eastAsia="Times New Roman" w:hAnsi="Calibri" w:cs="Times New Roman"/>
          <w:kern w:val="0"/>
          <w:sz w:val="22"/>
          <w14:ligatures w14:val="none"/>
        </w:rPr>
        <w:t xml:space="preserve">Further detailed in Table 39, </w:t>
      </w:r>
      <w:r w:rsidRPr="00FB0AC5">
        <w:rPr>
          <w:rFonts w:ascii="Calibri" w:eastAsia="Times New Roman" w:hAnsi="Calibri" w:cs="Times New Roman"/>
          <w:kern w:val="0"/>
          <w:sz w:val="22"/>
          <w14:ligatures w14:val="none"/>
        </w:rPr>
        <w:t xml:space="preserve">NCTCOG, Authorized Agents, and other entities will, as resources are available, provide education opportunities to real estate agents, property inspectors, and consumers about identifying failing OSSFs and the consequences of inadequate maintenance and failure of OSSFs. </w:t>
      </w:r>
    </w:p>
    <w:p w14:paraId="224C2441" w14:textId="77777777" w:rsidR="0048253C" w:rsidRPr="00FB0AC5" w:rsidRDefault="0048253C" w:rsidP="0048253C">
      <w:pPr>
        <w:keepNext/>
        <w:keepLines/>
        <w:spacing w:before="200" w:after="200" w:line="276" w:lineRule="auto"/>
        <w:outlineLvl w:val="2"/>
        <w:rPr>
          <w:rFonts w:ascii="Calibri" w:eastAsia="Times New Roman" w:hAnsi="Calibri" w:cs="Times New Roman"/>
          <w:b/>
          <w:bCs/>
          <w:kern w:val="0"/>
          <w:sz w:val="22"/>
          <w:szCs w:val="22"/>
          <w14:ligatures w14:val="none"/>
        </w:rPr>
      </w:pPr>
      <w:bookmarkStart w:id="14" w:name="_Toc44588158"/>
      <w:r w:rsidRPr="00FB0AC5">
        <w:rPr>
          <w:rFonts w:ascii="Calibri" w:eastAsia="Times New Roman" w:hAnsi="Calibri" w:cs="Times New Roman"/>
          <w:b/>
          <w:bCs/>
          <w:kern w:val="0"/>
          <w:sz w:val="22"/>
          <w:szCs w:val="22"/>
          <w14:ligatures w14:val="none"/>
        </w:rPr>
        <w:t>5.2.1:  H-GAC curriculum</w:t>
      </w:r>
      <w:bookmarkEnd w:id="14"/>
    </w:p>
    <w:p w14:paraId="5E178BAE" w14:textId="77777777" w:rsidR="0048253C" w:rsidRPr="00FB0AC5" w:rsidRDefault="0048253C" w:rsidP="0048253C">
      <w:pPr>
        <w:spacing w:after="220" w:line="240" w:lineRule="auto"/>
        <w:ind w:left="360"/>
        <w:rPr>
          <w:rFonts w:ascii="Calibri" w:eastAsia="Times New Roman" w:hAnsi="Calibri" w:cs="Times New Roman"/>
          <w:kern w:val="0"/>
          <w:sz w:val="22"/>
          <w:szCs w:val="22"/>
          <w14:ligatures w14:val="none"/>
        </w:rPr>
      </w:pPr>
      <w:r w:rsidRPr="00FB0AC5">
        <w:rPr>
          <w:rFonts w:ascii="Calibri" w:eastAsia="Times New Roman" w:hAnsi="Calibri" w:cs="Times New Roman"/>
          <w:kern w:val="0"/>
          <w:sz w:val="22"/>
          <w:szCs w:val="22"/>
          <w14:ligatures w14:val="none"/>
        </w:rPr>
        <w:t>As resources are available, NCTCOG will pursue an agreement with the Houston-Galveston Area Council of Governments (H-GAC) regarding the use of H-GAC’s Texas Real Estate Commission (TREC) approved curriculum for OSSF inspector training.</w:t>
      </w:r>
    </w:p>
    <w:p w14:paraId="485689A5" w14:textId="77777777" w:rsidR="0048253C" w:rsidRPr="00FB0AC5" w:rsidRDefault="0048253C" w:rsidP="0048253C">
      <w:pPr>
        <w:keepNext/>
        <w:keepLines/>
        <w:spacing w:before="200" w:after="200" w:line="276" w:lineRule="auto"/>
        <w:outlineLvl w:val="2"/>
        <w:rPr>
          <w:rFonts w:ascii="Calibri" w:eastAsia="Times New Roman" w:hAnsi="Calibri" w:cs="Times New Roman"/>
          <w:b/>
          <w:bCs/>
          <w:kern w:val="0"/>
          <w:sz w:val="22"/>
          <w:szCs w:val="22"/>
          <w14:ligatures w14:val="none"/>
        </w:rPr>
      </w:pPr>
      <w:bookmarkStart w:id="15" w:name="_Toc44588159"/>
      <w:r w:rsidRPr="00FB0AC5">
        <w:rPr>
          <w:rFonts w:ascii="Calibri" w:eastAsia="Times New Roman" w:hAnsi="Calibri" w:cs="Times New Roman"/>
          <w:b/>
          <w:bCs/>
          <w:kern w:val="0"/>
          <w:sz w:val="22"/>
          <w:szCs w:val="22"/>
          <w14:ligatures w14:val="none"/>
        </w:rPr>
        <w:lastRenderedPageBreak/>
        <w:t>5.2.2:  Training module evaluation and regional availability</w:t>
      </w:r>
      <w:bookmarkEnd w:id="15"/>
    </w:p>
    <w:p w14:paraId="3AEB6D50" w14:textId="77777777" w:rsidR="0048253C" w:rsidRPr="00FB0AC5" w:rsidRDefault="0048253C" w:rsidP="0048253C">
      <w:pPr>
        <w:spacing w:after="220" w:line="240" w:lineRule="auto"/>
        <w:ind w:left="360"/>
        <w:rPr>
          <w:rFonts w:ascii="Calibri" w:eastAsia="Times New Roman" w:hAnsi="Calibri" w:cs="Times New Roman"/>
          <w:kern w:val="0"/>
          <w:sz w:val="22"/>
          <w:szCs w:val="22"/>
          <w14:ligatures w14:val="none"/>
        </w:rPr>
      </w:pPr>
      <w:r w:rsidRPr="00FB0AC5">
        <w:rPr>
          <w:rFonts w:ascii="Calibri" w:eastAsia="Times New Roman" w:hAnsi="Calibri" w:cs="Times New Roman"/>
          <w:kern w:val="0"/>
          <w:sz w:val="22"/>
          <w:szCs w:val="22"/>
          <w14:ligatures w14:val="none"/>
        </w:rPr>
        <w:t>By 2014, the OSSF Subcommittee will investigate potential training modules, including those available from H-GAC and other sources, with the goal of ensuring the regional availability of OSSF inspector training for property inspectors.</w:t>
      </w:r>
    </w:p>
    <w:p w14:paraId="74CD5EE4" w14:textId="77777777" w:rsidR="0048253C" w:rsidRPr="00FB0AC5" w:rsidRDefault="0048253C" w:rsidP="0048253C">
      <w:pPr>
        <w:keepNext/>
        <w:spacing w:after="200" w:line="240" w:lineRule="auto"/>
        <w:rPr>
          <w:rFonts w:ascii="Calibri" w:eastAsia="Times New Roman" w:hAnsi="Calibri" w:cs="Times New Roman"/>
          <w:b/>
          <w:bCs/>
          <w:kern w:val="0"/>
          <w:sz w:val="22"/>
          <w:szCs w:val="22"/>
          <w14:ligatures w14:val="none"/>
        </w:rPr>
      </w:pPr>
      <w:bookmarkStart w:id="16" w:name="_Hlk5873145"/>
      <w:bookmarkStart w:id="17" w:name="_Toc5875069"/>
      <w:r w:rsidRPr="00FB0AC5">
        <w:rPr>
          <w:rFonts w:ascii="Calibri" w:eastAsia="Times New Roman" w:hAnsi="Calibri" w:cs="Times New Roman"/>
          <w:b/>
          <w:bCs/>
          <w:kern w:val="0"/>
          <w:sz w:val="22"/>
          <w:szCs w:val="22"/>
          <w14:ligatures w14:val="none"/>
        </w:rPr>
        <w:t xml:space="preserve">Table </w:t>
      </w:r>
      <w:r w:rsidRPr="00FB0AC5">
        <w:rPr>
          <w:rFonts w:ascii="Calibri" w:eastAsia="Times New Roman" w:hAnsi="Calibri" w:cs="Times New Roman"/>
          <w:b/>
          <w:bCs/>
          <w:noProof/>
          <w:kern w:val="0"/>
          <w:sz w:val="22"/>
          <w:szCs w:val="22"/>
          <w14:ligatures w14:val="none"/>
        </w:rPr>
        <w:fldChar w:fldCharType="begin"/>
      </w:r>
      <w:r w:rsidRPr="00FB0AC5">
        <w:rPr>
          <w:rFonts w:ascii="Calibri" w:eastAsia="Times New Roman" w:hAnsi="Calibri" w:cs="Times New Roman"/>
          <w:b/>
          <w:bCs/>
          <w:noProof/>
          <w:kern w:val="0"/>
          <w:sz w:val="22"/>
          <w:szCs w:val="22"/>
          <w14:ligatures w14:val="none"/>
        </w:rPr>
        <w:instrText xml:space="preserve"> SEQ Table \* ARABIC </w:instrText>
      </w:r>
      <w:r w:rsidRPr="00FB0AC5">
        <w:rPr>
          <w:rFonts w:ascii="Calibri" w:eastAsia="Times New Roman" w:hAnsi="Calibri" w:cs="Times New Roman"/>
          <w:b/>
          <w:bCs/>
          <w:noProof/>
          <w:kern w:val="0"/>
          <w:sz w:val="22"/>
          <w:szCs w:val="22"/>
          <w14:ligatures w14:val="none"/>
        </w:rPr>
        <w:fldChar w:fldCharType="separate"/>
      </w:r>
      <w:r w:rsidRPr="00FB0AC5">
        <w:rPr>
          <w:rFonts w:ascii="Calibri" w:eastAsia="Times New Roman" w:hAnsi="Calibri" w:cs="Times New Roman"/>
          <w:b/>
          <w:bCs/>
          <w:noProof/>
          <w:kern w:val="0"/>
          <w:sz w:val="22"/>
          <w:szCs w:val="22"/>
          <w14:ligatures w14:val="none"/>
        </w:rPr>
        <w:t>39</w:t>
      </w:r>
      <w:r w:rsidRPr="00FB0AC5">
        <w:rPr>
          <w:rFonts w:ascii="Calibri" w:eastAsia="Times New Roman" w:hAnsi="Calibri" w:cs="Times New Roman"/>
          <w:b/>
          <w:bCs/>
          <w:noProof/>
          <w:kern w:val="0"/>
          <w:sz w:val="22"/>
          <w:szCs w:val="22"/>
          <w14:ligatures w14:val="none"/>
        </w:rPr>
        <w:fldChar w:fldCharType="end"/>
      </w:r>
      <w:bookmarkEnd w:id="16"/>
      <w:r w:rsidRPr="00FB0AC5">
        <w:rPr>
          <w:rFonts w:ascii="Calibri" w:eastAsia="Times New Roman" w:hAnsi="Calibri" w:cs="Times New Roman"/>
          <w:b/>
          <w:bCs/>
          <w:kern w:val="0"/>
          <w:sz w:val="22"/>
          <w:szCs w:val="22"/>
          <w14:ligatures w14:val="none"/>
        </w:rPr>
        <w:t xml:space="preserve">. Implementation Strategy 5.2 Summary </w:t>
      </w:r>
      <w:r w:rsidRPr="00FB0AC5">
        <w:rPr>
          <w:rFonts w:ascii="Georgia" w:eastAsia="Times New Roman" w:hAnsi="Georgia" w:cs="Times New Roman"/>
          <w:b/>
          <w:bCs/>
          <w:kern w:val="0"/>
          <w:sz w:val="22"/>
          <w:szCs w:val="22"/>
          <w14:ligatures w14:val="none"/>
        </w:rPr>
        <w:t>—</w:t>
      </w:r>
      <w:r w:rsidRPr="00FB0AC5">
        <w:rPr>
          <w:rFonts w:ascii="Calibri" w:eastAsia="Times New Roman" w:hAnsi="Calibri" w:cs="Times New Roman"/>
          <w:b/>
          <w:bCs/>
          <w:kern w:val="0"/>
          <w:sz w:val="22"/>
          <w:szCs w:val="22"/>
          <w14:ligatures w14:val="none"/>
        </w:rPr>
        <w:t xml:space="preserve"> OSSF education efforts for real estate agents, property inspectors, and homeowners</w:t>
      </w:r>
      <w:bookmarkEnd w:id="17"/>
    </w:p>
    <w:tbl>
      <w:tblPr>
        <w:tblStyle w:val="TableGrid"/>
        <w:tblW w:w="0" w:type="auto"/>
        <w:tblLook w:val="04A0" w:firstRow="1" w:lastRow="0" w:firstColumn="1" w:lastColumn="0" w:noHBand="0" w:noVBand="1"/>
        <w:tblCaption w:val="Table 35. Implementation Strategy 5.2 Summary — OSSF education efforts for real estate agents, property inspectors, and homeowners"/>
        <w:tblDescription w:val="A table summarizing Implementation Strategy 5.2 — OSSF education efforts for real estate agents, property inspectors, and homeowners."/>
      </w:tblPr>
      <w:tblGrid>
        <w:gridCol w:w="3286"/>
        <w:gridCol w:w="6064"/>
      </w:tblGrid>
      <w:tr w:rsidR="0048253C" w:rsidRPr="00FB0AC5" w14:paraId="4A1A0C91" w14:textId="77777777" w:rsidTr="00674778">
        <w:trPr>
          <w:cantSplit/>
        </w:trPr>
        <w:tc>
          <w:tcPr>
            <w:tcW w:w="3348" w:type="dxa"/>
          </w:tcPr>
          <w:p w14:paraId="05BE3FF3"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Targeted Source(s)</w:t>
            </w:r>
          </w:p>
        </w:tc>
        <w:tc>
          <w:tcPr>
            <w:tcW w:w="6228" w:type="dxa"/>
          </w:tcPr>
          <w:p w14:paraId="6EA80F23" w14:textId="77777777" w:rsidR="0048253C" w:rsidRPr="00FB0AC5" w:rsidRDefault="0048253C" w:rsidP="0048253C">
            <w:pPr>
              <w:rPr>
                <w:rFonts w:ascii="Calibri" w:hAnsi="Calibri" w:cs="Times New Roman"/>
                <w:sz w:val="20"/>
                <w:szCs w:val="20"/>
              </w:rPr>
            </w:pPr>
            <w:r w:rsidRPr="00FB0AC5">
              <w:rPr>
                <w:rFonts w:ascii="Calibri" w:hAnsi="Calibri" w:cs="Times New Roman"/>
                <w:sz w:val="20"/>
                <w:szCs w:val="20"/>
              </w:rPr>
              <w:t>OSSFs</w:t>
            </w:r>
          </w:p>
          <w:p w14:paraId="4059A4F4" w14:textId="77777777" w:rsidR="0048253C" w:rsidRPr="00FB0AC5" w:rsidRDefault="0048253C" w:rsidP="0048253C">
            <w:pPr>
              <w:rPr>
                <w:rFonts w:ascii="Calibri" w:hAnsi="Calibri" w:cs="Times New Roman"/>
                <w:sz w:val="20"/>
                <w:szCs w:val="20"/>
              </w:rPr>
            </w:pPr>
          </w:p>
        </w:tc>
      </w:tr>
      <w:tr w:rsidR="0048253C" w:rsidRPr="00FB0AC5" w14:paraId="07EEB77E" w14:textId="77777777" w:rsidTr="00674778">
        <w:trPr>
          <w:cantSplit/>
        </w:trPr>
        <w:tc>
          <w:tcPr>
            <w:tcW w:w="3348" w:type="dxa"/>
          </w:tcPr>
          <w:p w14:paraId="6460EE0A"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Estimated Potential Load Redu</w:t>
            </w:r>
            <w:bookmarkStart w:id="18" w:name="RowTitle_Strategy5_2"/>
            <w:bookmarkEnd w:id="18"/>
            <w:r w:rsidRPr="00FB0AC5">
              <w:rPr>
                <w:rFonts w:ascii="Calibri" w:hAnsi="Calibri" w:cs="Times New Roman"/>
                <w:b/>
                <w:bCs/>
                <w:sz w:val="20"/>
                <w:szCs w:val="20"/>
              </w:rPr>
              <w:t>ction</w:t>
            </w:r>
          </w:p>
        </w:tc>
        <w:tc>
          <w:tcPr>
            <w:tcW w:w="6228" w:type="dxa"/>
          </w:tcPr>
          <w:p w14:paraId="7598EDE4" w14:textId="77777777" w:rsidR="0048253C" w:rsidRPr="00FB0AC5" w:rsidRDefault="0048253C" w:rsidP="0048253C">
            <w:pPr>
              <w:rPr>
                <w:rFonts w:ascii="Calibri" w:hAnsi="Calibri" w:cs="Times New Roman"/>
                <w:sz w:val="20"/>
                <w:szCs w:val="20"/>
              </w:rPr>
            </w:pPr>
            <w:r w:rsidRPr="00FB0AC5">
              <w:rPr>
                <w:rFonts w:ascii="Calibri" w:hAnsi="Calibri" w:cs="Times New Roman"/>
                <w:sz w:val="20"/>
                <w:szCs w:val="20"/>
              </w:rPr>
              <w:t>IS 5.2 – 5.2.2 may reduce the potential for bacteria loading from failing OSSFs due to poor homeowner, realtor, and inspector education by 2% reduction over 25 years</w:t>
            </w:r>
          </w:p>
          <w:p w14:paraId="06EB3220" w14:textId="77777777" w:rsidR="0048253C" w:rsidRPr="00FB0AC5" w:rsidRDefault="0048253C" w:rsidP="0048253C">
            <w:pPr>
              <w:rPr>
                <w:rFonts w:ascii="Calibri" w:hAnsi="Calibri" w:cs="Times New Roman"/>
                <w:sz w:val="20"/>
                <w:szCs w:val="20"/>
              </w:rPr>
            </w:pPr>
          </w:p>
        </w:tc>
      </w:tr>
      <w:tr w:rsidR="0048253C" w:rsidRPr="00FB0AC5" w14:paraId="391A39A5" w14:textId="77777777" w:rsidTr="00674778">
        <w:trPr>
          <w:cantSplit/>
        </w:trPr>
        <w:tc>
          <w:tcPr>
            <w:tcW w:w="3348" w:type="dxa"/>
          </w:tcPr>
          <w:p w14:paraId="6C020349"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Technical and Financial Assistance Needed</w:t>
            </w:r>
          </w:p>
        </w:tc>
        <w:tc>
          <w:tcPr>
            <w:tcW w:w="6228" w:type="dxa"/>
          </w:tcPr>
          <w:p w14:paraId="2444EF4C"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u w:val="single"/>
              </w:rPr>
              <w:t>Technical</w:t>
            </w:r>
            <w:r w:rsidRPr="00FB0AC5">
              <w:rPr>
                <w:rFonts w:ascii="Calibri" w:hAnsi="Calibri" w:cs="Times New Roman"/>
                <w:color w:val="000000"/>
                <w:sz w:val="20"/>
                <w:szCs w:val="20"/>
              </w:rPr>
              <w:t xml:space="preserve">: technical assistance from H-GAC will be sought  </w:t>
            </w:r>
            <w:r w:rsidRPr="00FB0AC5">
              <w:rPr>
                <w:rFonts w:ascii="Calibri" w:hAnsi="Calibri" w:cs="Times New Roman"/>
                <w:color w:val="000000"/>
                <w:sz w:val="20"/>
                <w:szCs w:val="20"/>
              </w:rPr>
              <w:br/>
            </w:r>
            <w:r w:rsidRPr="00FB0AC5">
              <w:rPr>
                <w:rFonts w:ascii="Calibri" w:hAnsi="Calibri" w:cs="Times New Roman"/>
                <w:color w:val="000000"/>
                <w:sz w:val="20"/>
                <w:szCs w:val="20"/>
              </w:rPr>
              <w:br/>
            </w:r>
            <w:r w:rsidRPr="00FB0AC5">
              <w:rPr>
                <w:rFonts w:ascii="Calibri" w:hAnsi="Calibri" w:cs="Times New Roman"/>
                <w:color w:val="000000"/>
                <w:sz w:val="20"/>
                <w:szCs w:val="20"/>
                <w:u w:val="single"/>
              </w:rPr>
              <w:t>Financial</w:t>
            </w:r>
            <w:r w:rsidRPr="00FB0AC5">
              <w:rPr>
                <w:rFonts w:ascii="Calibri" w:hAnsi="Calibri" w:cs="Times New Roman"/>
                <w:color w:val="000000"/>
                <w:sz w:val="20"/>
                <w:szCs w:val="20"/>
              </w:rPr>
              <w:t xml:space="preserve">:  grant funding and existing program funding </w:t>
            </w:r>
          </w:p>
          <w:p w14:paraId="039D001E" w14:textId="77777777" w:rsidR="0048253C" w:rsidRPr="00FB0AC5" w:rsidRDefault="0048253C" w:rsidP="0048253C">
            <w:pPr>
              <w:rPr>
                <w:rFonts w:ascii="Calibri" w:hAnsi="Calibri" w:cs="Times New Roman"/>
                <w:sz w:val="20"/>
                <w:szCs w:val="20"/>
              </w:rPr>
            </w:pPr>
          </w:p>
        </w:tc>
      </w:tr>
      <w:tr w:rsidR="0048253C" w:rsidRPr="00FB0AC5" w14:paraId="47EDA9DE" w14:textId="77777777" w:rsidTr="00674778">
        <w:trPr>
          <w:cantSplit/>
        </w:trPr>
        <w:tc>
          <w:tcPr>
            <w:tcW w:w="3348" w:type="dxa"/>
          </w:tcPr>
          <w:p w14:paraId="3E223201"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Education Component</w:t>
            </w:r>
          </w:p>
        </w:tc>
        <w:tc>
          <w:tcPr>
            <w:tcW w:w="6228" w:type="dxa"/>
          </w:tcPr>
          <w:p w14:paraId="40E519A5" w14:textId="77777777" w:rsidR="0048253C"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 xml:space="preserve">NCTCOG, authorized agents, and other entities will, as resources are available, provide </w:t>
            </w:r>
            <w:proofErr w:type="gramStart"/>
            <w:r w:rsidRPr="00FB0AC5">
              <w:rPr>
                <w:rFonts w:ascii="Calibri" w:hAnsi="Calibri" w:cs="Times New Roman"/>
                <w:color w:val="000000"/>
                <w:sz w:val="20"/>
                <w:szCs w:val="20"/>
              </w:rPr>
              <w:t>education</w:t>
            </w:r>
            <w:proofErr w:type="gramEnd"/>
            <w:r w:rsidRPr="00FB0AC5">
              <w:rPr>
                <w:rFonts w:ascii="Calibri" w:hAnsi="Calibri" w:cs="Times New Roman"/>
                <w:color w:val="000000"/>
                <w:sz w:val="20"/>
                <w:szCs w:val="20"/>
              </w:rPr>
              <w:t xml:space="preserve"> opportunities to real estate agents, property inspectors, and consumers about identifying failing OSSFs and the consequences of inadequate maintenance and failure of OSSFs</w:t>
            </w:r>
          </w:p>
          <w:p w14:paraId="17C80F7C" w14:textId="77777777" w:rsidR="005E35DE" w:rsidRDefault="005E35DE" w:rsidP="0048253C">
            <w:pPr>
              <w:rPr>
                <w:rFonts w:ascii="Calibri" w:hAnsi="Calibri" w:cs="Times New Roman"/>
                <w:color w:val="000000"/>
                <w:sz w:val="20"/>
                <w:szCs w:val="20"/>
              </w:rPr>
            </w:pPr>
          </w:p>
          <w:p w14:paraId="40E17B8E" w14:textId="77777777" w:rsidR="005E35DE" w:rsidRDefault="005E35DE" w:rsidP="005E35DE">
            <w:pPr>
              <w:rPr>
                <w:rFonts w:ascii="Calibri" w:hAnsi="Calibri" w:cs="Times New Roman"/>
                <w:color w:val="FF0000"/>
              </w:rPr>
            </w:pPr>
            <w:r>
              <w:rPr>
                <w:rFonts w:ascii="Calibri" w:hAnsi="Calibri" w:cs="Times New Roman"/>
                <w:color w:val="FF0000"/>
                <w:highlight w:val="yellow"/>
              </w:rPr>
              <w:t xml:space="preserve">Stakeholders recommended </w:t>
            </w:r>
            <w:r w:rsidRPr="005B15A1">
              <w:rPr>
                <w:rFonts w:ascii="Calibri" w:hAnsi="Calibri" w:cs="Times New Roman"/>
                <w:color w:val="FF0000"/>
                <w:highlight w:val="yellow"/>
              </w:rPr>
              <w:t>separat</w:t>
            </w:r>
            <w:r>
              <w:rPr>
                <w:rFonts w:ascii="Calibri" w:hAnsi="Calibri" w:cs="Times New Roman"/>
                <w:color w:val="FF0000"/>
                <w:highlight w:val="yellow"/>
              </w:rPr>
              <w:t>ing</w:t>
            </w:r>
            <w:r w:rsidRPr="005B15A1">
              <w:rPr>
                <w:rFonts w:ascii="Calibri" w:hAnsi="Calibri" w:cs="Times New Roman"/>
                <w:color w:val="FF0000"/>
                <w:highlight w:val="yellow"/>
              </w:rPr>
              <w:t xml:space="preserve"> out for OSSF for homeowners and for real estate agents and property inspectors</w:t>
            </w:r>
          </w:p>
          <w:p w14:paraId="2D37941E" w14:textId="77777777" w:rsidR="005E35DE" w:rsidRPr="00FB0AC5" w:rsidRDefault="005E35DE" w:rsidP="0048253C">
            <w:pPr>
              <w:rPr>
                <w:rFonts w:ascii="Calibri" w:hAnsi="Calibri" w:cs="Times New Roman"/>
                <w:color w:val="000000"/>
                <w:sz w:val="20"/>
                <w:szCs w:val="20"/>
              </w:rPr>
            </w:pPr>
          </w:p>
          <w:p w14:paraId="30159B25" w14:textId="77777777" w:rsidR="0048253C" w:rsidRPr="00FB0AC5" w:rsidRDefault="0048253C" w:rsidP="0048253C">
            <w:pPr>
              <w:rPr>
                <w:rFonts w:ascii="Calibri" w:hAnsi="Calibri" w:cs="Times New Roman"/>
                <w:sz w:val="20"/>
                <w:szCs w:val="20"/>
              </w:rPr>
            </w:pPr>
          </w:p>
        </w:tc>
      </w:tr>
      <w:tr w:rsidR="0048253C" w:rsidRPr="00FB0AC5" w14:paraId="1F9274D3" w14:textId="77777777" w:rsidTr="00674778">
        <w:trPr>
          <w:cantSplit/>
        </w:trPr>
        <w:tc>
          <w:tcPr>
            <w:tcW w:w="3348" w:type="dxa"/>
          </w:tcPr>
          <w:p w14:paraId="039A71CF"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Schedule of Implementation</w:t>
            </w:r>
          </w:p>
        </w:tc>
        <w:tc>
          <w:tcPr>
            <w:tcW w:w="6228" w:type="dxa"/>
          </w:tcPr>
          <w:p w14:paraId="570CC29A" w14:textId="77777777" w:rsidR="0048253C" w:rsidRPr="00FB0AC5" w:rsidRDefault="0048253C" w:rsidP="0048253C">
            <w:pPr>
              <w:spacing w:after="240"/>
              <w:rPr>
                <w:rFonts w:ascii="Calibri" w:hAnsi="Calibri" w:cs="Times New Roman"/>
                <w:sz w:val="20"/>
                <w:szCs w:val="20"/>
              </w:rPr>
            </w:pPr>
            <w:r w:rsidRPr="00FB0AC5">
              <w:rPr>
                <w:rFonts w:ascii="Calibri" w:hAnsi="Calibri" w:cs="Times New Roman"/>
                <w:color w:val="000000"/>
                <w:sz w:val="20"/>
                <w:szCs w:val="20"/>
              </w:rPr>
              <w:t>As resources are available, NCTCOG will immediately pursue an agreement with the H-GAC regarding the use of HGAC’s Texas Real Estate Commission (TREC) approved curriculum for OSSF inspector training</w:t>
            </w:r>
            <w:r w:rsidRPr="00FB0AC5">
              <w:rPr>
                <w:rFonts w:ascii="Calibri" w:hAnsi="Calibri" w:cs="Times New Roman"/>
                <w:color w:val="000000"/>
                <w:sz w:val="20"/>
                <w:szCs w:val="20"/>
              </w:rPr>
              <w:br/>
            </w:r>
            <w:r w:rsidRPr="00FB0AC5">
              <w:rPr>
                <w:rFonts w:ascii="Calibri" w:hAnsi="Calibri" w:cs="Times New Roman"/>
                <w:color w:val="000000"/>
                <w:sz w:val="20"/>
                <w:szCs w:val="20"/>
              </w:rPr>
              <w:br/>
            </w:r>
            <w:r w:rsidRPr="009A6A3E">
              <w:rPr>
                <w:rFonts w:ascii="Calibri" w:hAnsi="Calibri" w:cs="Times New Roman"/>
                <w:sz w:val="20"/>
                <w:szCs w:val="20"/>
                <w:highlight w:val="yellow"/>
              </w:rPr>
              <w:t>By 2014, the OSSF technical subcommittee will investigate potential training modules with the goal of ensuring the regional availability of OSSF inspector training</w:t>
            </w:r>
          </w:p>
        </w:tc>
      </w:tr>
      <w:tr w:rsidR="0048253C" w:rsidRPr="00FB0AC5" w14:paraId="058F4B01" w14:textId="77777777" w:rsidTr="00674778">
        <w:trPr>
          <w:cantSplit/>
        </w:trPr>
        <w:tc>
          <w:tcPr>
            <w:tcW w:w="3348" w:type="dxa"/>
          </w:tcPr>
          <w:p w14:paraId="50988530"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Interim, Measurable Milestone</w:t>
            </w:r>
          </w:p>
        </w:tc>
        <w:tc>
          <w:tcPr>
            <w:tcW w:w="6228" w:type="dxa"/>
          </w:tcPr>
          <w:p w14:paraId="063A67AB"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NCTCOG agreement with H-GAC</w:t>
            </w:r>
            <w:r w:rsidRPr="00FB0AC5">
              <w:rPr>
                <w:rFonts w:ascii="Calibri" w:hAnsi="Calibri" w:cs="Times New Roman"/>
                <w:color w:val="000000"/>
                <w:sz w:val="20"/>
                <w:szCs w:val="20"/>
              </w:rPr>
              <w:br/>
            </w:r>
            <w:r w:rsidRPr="00FB0AC5">
              <w:rPr>
                <w:rFonts w:ascii="Calibri" w:hAnsi="Calibri" w:cs="Times New Roman"/>
                <w:color w:val="000000"/>
                <w:sz w:val="20"/>
                <w:szCs w:val="20"/>
              </w:rPr>
              <w:br/>
              <w:t>Potential training modules investigated</w:t>
            </w:r>
          </w:p>
          <w:p w14:paraId="09A7CDD0" w14:textId="77777777" w:rsidR="0048253C" w:rsidRPr="00FB0AC5" w:rsidRDefault="0048253C" w:rsidP="0048253C">
            <w:pPr>
              <w:rPr>
                <w:rFonts w:ascii="Calibri" w:hAnsi="Calibri" w:cs="Times New Roman"/>
                <w:color w:val="000000"/>
                <w:sz w:val="20"/>
                <w:szCs w:val="20"/>
              </w:rPr>
            </w:pPr>
          </w:p>
        </w:tc>
      </w:tr>
      <w:tr w:rsidR="0048253C" w:rsidRPr="00FB0AC5" w14:paraId="39214084" w14:textId="77777777" w:rsidTr="00674778">
        <w:trPr>
          <w:cantSplit/>
        </w:trPr>
        <w:tc>
          <w:tcPr>
            <w:tcW w:w="3348" w:type="dxa"/>
          </w:tcPr>
          <w:p w14:paraId="653D1FCE"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Progress Indicators</w:t>
            </w:r>
          </w:p>
        </w:tc>
        <w:tc>
          <w:tcPr>
            <w:tcW w:w="6228" w:type="dxa"/>
          </w:tcPr>
          <w:p w14:paraId="74FA15BF"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H-GAC curriculum in use in NCTCOG region</w:t>
            </w:r>
            <w:r w:rsidRPr="00FB0AC5">
              <w:rPr>
                <w:rFonts w:ascii="Calibri" w:hAnsi="Calibri" w:cs="Times New Roman"/>
                <w:color w:val="000000"/>
                <w:sz w:val="20"/>
                <w:szCs w:val="20"/>
              </w:rPr>
              <w:br/>
            </w:r>
            <w:r w:rsidRPr="00FB0AC5">
              <w:rPr>
                <w:rFonts w:ascii="Calibri" w:hAnsi="Calibri" w:cs="Times New Roman"/>
                <w:color w:val="000000"/>
                <w:sz w:val="20"/>
                <w:szCs w:val="20"/>
              </w:rPr>
              <w:br/>
              <w:t>Other training modules used if appropriate</w:t>
            </w:r>
          </w:p>
        </w:tc>
      </w:tr>
      <w:tr w:rsidR="0048253C" w:rsidRPr="00FB0AC5" w14:paraId="2BCE9417" w14:textId="77777777" w:rsidTr="00674778">
        <w:trPr>
          <w:cantSplit/>
        </w:trPr>
        <w:tc>
          <w:tcPr>
            <w:tcW w:w="3348" w:type="dxa"/>
          </w:tcPr>
          <w:p w14:paraId="4BB4D2CE"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t>Monitoring Component</w:t>
            </w:r>
          </w:p>
        </w:tc>
        <w:tc>
          <w:tcPr>
            <w:tcW w:w="6228" w:type="dxa"/>
          </w:tcPr>
          <w:p w14:paraId="73081448"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NCTCOG will report progress on obtaining the H-GAC curriculum and its use as well as use of other curricula</w:t>
            </w:r>
          </w:p>
          <w:p w14:paraId="17FEFA21" w14:textId="77777777" w:rsidR="0048253C" w:rsidRPr="00FB0AC5" w:rsidRDefault="0048253C" w:rsidP="0048253C">
            <w:pPr>
              <w:rPr>
                <w:rFonts w:ascii="Calibri" w:hAnsi="Calibri" w:cs="Times New Roman"/>
                <w:sz w:val="20"/>
                <w:szCs w:val="20"/>
              </w:rPr>
            </w:pPr>
          </w:p>
        </w:tc>
      </w:tr>
      <w:tr w:rsidR="0048253C" w:rsidRPr="0048253C" w14:paraId="2C5616CF" w14:textId="77777777" w:rsidTr="00674778">
        <w:trPr>
          <w:cantSplit/>
        </w:trPr>
        <w:tc>
          <w:tcPr>
            <w:tcW w:w="3348" w:type="dxa"/>
          </w:tcPr>
          <w:p w14:paraId="2F13F080" w14:textId="77777777" w:rsidR="0048253C" w:rsidRPr="00FB0AC5" w:rsidRDefault="0048253C" w:rsidP="0048253C">
            <w:pPr>
              <w:rPr>
                <w:rFonts w:ascii="Calibri" w:hAnsi="Calibri" w:cs="Times New Roman"/>
                <w:b/>
                <w:bCs/>
                <w:sz w:val="20"/>
                <w:szCs w:val="20"/>
              </w:rPr>
            </w:pPr>
            <w:r w:rsidRPr="00FB0AC5">
              <w:rPr>
                <w:rFonts w:ascii="Calibri" w:hAnsi="Calibri" w:cs="Times New Roman"/>
                <w:b/>
                <w:bCs/>
                <w:sz w:val="20"/>
                <w:szCs w:val="20"/>
              </w:rPr>
              <w:lastRenderedPageBreak/>
              <w:t>Responsible Entity</w:t>
            </w:r>
          </w:p>
        </w:tc>
        <w:tc>
          <w:tcPr>
            <w:tcW w:w="6228" w:type="dxa"/>
          </w:tcPr>
          <w:p w14:paraId="2AFE368B" w14:textId="77777777" w:rsidR="0048253C" w:rsidRPr="00FB0AC5" w:rsidRDefault="0048253C" w:rsidP="0048253C">
            <w:pPr>
              <w:rPr>
                <w:rFonts w:ascii="Calibri" w:hAnsi="Calibri" w:cs="Times New Roman"/>
                <w:color w:val="000000"/>
                <w:sz w:val="20"/>
                <w:szCs w:val="20"/>
              </w:rPr>
            </w:pPr>
            <w:r w:rsidRPr="00FB0AC5">
              <w:rPr>
                <w:rFonts w:ascii="Calibri" w:hAnsi="Calibri" w:cs="Times New Roman"/>
                <w:color w:val="000000"/>
                <w:sz w:val="20"/>
                <w:szCs w:val="20"/>
              </w:rPr>
              <w:t>NCTCOG and Authorized Agents will provide educational opportunities for those involved in real estate transactions</w:t>
            </w:r>
            <w:r w:rsidRPr="00FB0AC5">
              <w:rPr>
                <w:rFonts w:ascii="Calibri" w:hAnsi="Calibri" w:cs="Times New Roman"/>
                <w:color w:val="000000"/>
                <w:sz w:val="20"/>
                <w:szCs w:val="20"/>
              </w:rPr>
              <w:br/>
            </w:r>
            <w:r w:rsidRPr="00FB0AC5">
              <w:rPr>
                <w:rFonts w:ascii="Calibri" w:hAnsi="Calibri" w:cs="Times New Roman"/>
                <w:color w:val="000000"/>
                <w:sz w:val="20"/>
                <w:szCs w:val="20"/>
              </w:rPr>
              <w:br/>
              <w:t>Wastewater technical subcommittee will investigate potential training modules</w:t>
            </w:r>
            <w:r w:rsidRPr="00FB0AC5">
              <w:rPr>
                <w:rFonts w:ascii="Calibri" w:hAnsi="Calibri" w:cs="Times New Roman"/>
                <w:color w:val="000000"/>
                <w:sz w:val="20"/>
                <w:szCs w:val="20"/>
              </w:rPr>
              <w:br/>
            </w:r>
            <w:r w:rsidRPr="00FB0AC5">
              <w:rPr>
                <w:rFonts w:ascii="Calibri" w:hAnsi="Calibri" w:cs="Times New Roman"/>
                <w:color w:val="000000"/>
                <w:sz w:val="20"/>
                <w:szCs w:val="20"/>
              </w:rPr>
              <w:br/>
              <w:t xml:space="preserve">NCTCOG will pursue agreement with H-GAC to use their curriculum </w:t>
            </w:r>
          </w:p>
          <w:p w14:paraId="757F3661" w14:textId="77777777" w:rsidR="0048253C" w:rsidRPr="00FB0AC5" w:rsidRDefault="0048253C" w:rsidP="0048253C">
            <w:pPr>
              <w:rPr>
                <w:rFonts w:ascii="Calibri" w:hAnsi="Calibri" w:cs="Times New Roman"/>
                <w:sz w:val="20"/>
                <w:szCs w:val="20"/>
              </w:rPr>
            </w:pPr>
          </w:p>
        </w:tc>
      </w:tr>
    </w:tbl>
    <w:p w14:paraId="0FDCF1D1" w14:textId="77777777" w:rsidR="005B15A1" w:rsidRDefault="005B15A1" w:rsidP="00A2039E">
      <w:pPr>
        <w:spacing w:after="0" w:line="240" w:lineRule="auto"/>
        <w:rPr>
          <w:rFonts w:ascii="Calibri" w:eastAsia="Times New Roman" w:hAnsi="Calibri" w:cs="Times New Roman"/>
          <w:kern w:val="0"/>
          <w:sz w:val="22"/>
          <w:szCs w:val="22"/>
          <w14:ligatures w14:val="none"/>
        </w:rPr>
      </w:pPr>
    </w:p>
    <w:p w14:paraId="41D9FDBD" w14:textId="77777777" w:rsidR="0048253C" w:rsidRPr="0048253C" w:rsidRDefault="0048253C" w:rsidP="0048253C">
      <w:pPr>
        <w:keepNext/>
        <w:keepLines/>
        <w:spacing w:before="200" w:after="200" w:line="276" w:lineRule="auto"/>
        <w:outlineLvl w:val="1"/>
        <w:rPr>
          <w:rFonts w:ascii="Calibri" w:eastAsia="Times New Roman" w:hAnsi="Calibri" w:cs="Times New Roman"/>
          <w:b/>
          <w:bCs/>
          <w:kern w:val="0"/>
          <w:sz w:val="26"/>
          <w:szCs w:val="26"/>
          <w14:ligatures w14:val="none"/>
        </w:rPr>
      </w:pPr>
      <w:bookmarkStart w:id="19" w:name="_Toc44588160"/>
      <w:r w:rsidRPr="0048253C">
        <w:rPr>
          <w:rFonts w:ascii="Calibri" w:eastAsia="Times New Roman" w:hAnsi="Calibri" w:cs="Times New Roman"/>
          <w:b/>
          <w:bCs/>
          <w:kern w:val="0"/>
          <w:sz w:val="26"/>
          <w:szCs w:val="26"/>
          <w14:ligatures w14:val="none"/>
        </w:rPr>
        <w:t>Implementation Strategy 5.3</w:t>
      </w:r>
      <w:proofErr w:type="gramStart"/>
      <w:r w:rsidRPr="0048253C">
        <w:rPr>
          <w:rFonts w:ascii="Calibri" w:eastAsia="Times New Roman" w:hAnsi="Calibri" w:cs="Times New Roman"/>
          <w:b/>
          <w:bCs/>
          <w:kern w:val="0"/>
          <w:sz w:val="26"/>
          <w:szCs w:val="26"/>
          <w14:ligatures w14:val="none"/>
        </w:rPr>
        <w:t>:  Property</w:t>
      </w:r>
      <w:proofErr w:type="gramEnd"/>
      <w:r w:rsidRPr="0048253C">
        <w:rPr>
          <w:rFonts w:ascii="Calibri" w:eastAsia="Times New Roman" w:hAnsi="Calibri" w:cs="Times New Roman"/>
          <w:b/>
          <w:bCs/>
          <w:kern w:val="0"/>
          <w:sz w:val="26"/>
          <w:szCs w:val="26"/>
          <w14:ligatures w14:val="none"/>
        </w:rPr>
        <w:t xml:space="preserve"> inspections and document review</w:t>
      </w:r>
      <w:bookmarkEnd w:id="19"/>
    </w:p>
    <w:p w14:paraId="62E825AF" w14:textId="77777777" w:rsidR="0048253C" w:rsidRPr="0048253C" w:rsidRDefault="0048253C" w:rsidP="0048253C">
      <w:pPr>
        <w:spacing w:after="220" w:line="240" w:lineRule="auto"/>
        <w:rPr>
          <w:rFonts w:ascii="Calibri" w:eastAsia="Times New Roman" w:hAnsi="Calibri" w:cs="Times New Roman"/>
          <w:kern w:val="0"/>
          <w:sz w:val="22"/>
          <w14:ligatures w14:val="none"/>
        </w:rPr>
      </w:pPr>
      <w:r w:rsidRPr="0048253C">
        <w:rPr>
          <w:rFonts w:ascii="Calibri" w:eastAsia="Times New Roman" w:hAnsi="Calibri" w:cs="Times New Roman"/>
          <w:kern w:val="0"/>
          <w:sz w:val="22"/>
          <w14:ligatures w14:val="none"/>
        </w:rPr>
        <w:t xml:space="preserve">Pre-sale real estate inspections should include a complete review of OSSF maintenance documents and system history. These documents are typically available through the homeowner and Authorized Agent and that information should be provided to the prospective home buyer. The prospective home buyer should also be made aware of the absence of OSSF maintenance documents. TREC requires property inspections at the time of sale, specifies education and certification requirements for licensed real estate salespersons and inspectors, and develops forms for use during sales and inspections. The Coordination Committee requests that the TREC use these forms to their full potential and modify each to provide additional resources for homeowners related to their OSSFs. </w:t>
      </w:r>
      <w:r w:rsidRPr="008A069D">
        <w:rPr>
          <w:rFonts w:ascii="Calibri" w:eastAsia="Times New Roman" w:hAnsi="Calibri" w:cs="Times New Roman"/>
          <w:kern w:val="0"/>
          <w:sz w:val="22"/>
          <w14:ligatures w14:val="none"/>
        </w:rPr>
        <w:t xml:space="preserve">To aid in home buyer education, materials selected and/or modified by the OSSF technical subcommittee will be made available online by NCTCOG. Expanded </w:t>
      </w:r>
      <w:proofErr w:type="gramStart"/>
      <w:r w:rsidRPr="008A069D">
        <w:rPr>
          <w:rFonts w:ascii="Calibri" w:eastAsia="Times New Roman" w:hAnsi="Calibri" w:cs="Times New Roman"/>
          <w:kern w:val="0"/>
          <w:sz w:val="22"/>
          <w14:ligatures w14:val="none"/>
        </w:rPr>
        <w:t>detail</w:t>
      </w:r>
      <w:proofErr w:type="gramEnd"/>
      <w:r w:rsidRPr="008A069D">
        <w:rPr>
          <w:rFonts w:ascii="Calibri" w:eastAsia="Times New Roman" w:hAnsi="Calibri" w:cs="Times New Roman"/>
          <w:kern w:val="0"/>
          <w:sz w:val="22"/>
          <w14:ligatures w14:val="none"/>
        </w:rPr>
        <w:t xml:space="preserve"> on property inspection and document review can be found in Table 40.</w:t>
      </w:r>
    </w:p>
    <w:p w14:paraId="7EFA853C" w14:textId="77777777" w:rsidR="0048253C" w:rsidRPr="0048253C" w:rsidRDefault="0048253C" w:rsidP="0048253C">
      <w:pPr>
        <w:spacing w:after="200" w:line="240" w:lineRule="auto"/>
        <w:rPr>
          <w:rFonts w:ascii="Calibri" w:eastAsia="Times New Roman" w:hAnsi="Calibri" w:cs="Times New Roman"/>
          <w:b/>
          <w:bCs/>
          <w:kern w:val="0"/>
          <w:sz w:val="22"/>
          <w:szCs w:val="22"/>
          <w14:ligatures w14:val="none"/>
        </w:rPr>
      </w:pPr>
      <w:bookmarkStart w:id="20" w:name="_Toc5875070"/>
      <w:r w:rsidRPr="0048253C">
        <w:rPr>
          <w:rFonts w:ascii="Calibri" w:eastAsia="Times New Roman" w:hAnsi="Calibri" w:cs="Times New Roman"/>
          <w:b/>
          <w:bCs/>
          <w:kern w:val="0"/>
          <w:sz w:val="22"/>
          <w:szCs w:val="22"/>
          <w14:ligatures w14:val="none"/>
        </w:rPr>
        <w:t xml:space="preserve">Table </w:t>
      </w:r>
      <w:r w:rsidRPr="0048253C">
        <w:rPr>
          <w:rFonts w:ascii="Calibri" w:eastAsia="Times New Roman" w:hAnsi="Calibri" w:cs="Times New Roman"/>
          <w:b/>
          <w:bCs/>
          <w:noProof/>
          <w:kern w:val="0"/>
          <w:sz w:val="22"/>
          <w:szCs w:val="22"/>
          <w14:ligatures w14:val="none"/>
        </w:rPr>
        <w:fldChar w:fldCharType="begin"/>
      </w:r>
      <w:r w:rsidRPr="0048253C">
        <w:rPr>
          <w:rFonts w:ascii="Calibri" w:eastAsia="Times New Roman" w:hAnsi="Calibri" w:cs="Times New Roman"/>
          <w:b/>
          <w:bCs/>
          <w:noProof/>
          <w:kern w:val="0"/>
          <w:sz w:val="22"/>
          <w:szCs w:val="22"/>
          <w14:ligatures w14:val="none"/>
        </w:rPr>
        <w:instrText xml:space="preserve"> SEQ Table \* ARABIC </w:instrText>
      </w:r>
      <w:r w:rsidRPr="0048253C">
        <w:rPr>
          <w:rFonts w:ascii="Calibri" w:eastAsia="Times New Roman" w:hAnsi="Calibri" w:cs="Times New Roman"/>
          <w:b/>
          <w:bCs/>
          <w:noProof/>
          <w:kern w:val="0"/>
          <w:sz w:val="22"/>
          <w:szCs w:val="22"/>
          <w14:ligatures w14:val="none"/>
        </w:rPr>
        <w:fldChar w:fldCharType="separate"/>
      </w:r>
      <w:r w:rsidRPr="0048253C">
        <w:rPr>
          <w:rFonts w:ascii="Calibri" w:eastAsia="Times New Roman" w:hAnsi="Calibri" w:cs="Times New Roman"/>
          <w:b/>
          <w:bCs/>
          <w:noProof/>
          <w:kern w:val="0"/>
          <w:sz w:val="22"/>
          <w:szCs w:val="22"/>
          <w14:ligatures w14:val="none"/>
        </w:rPr>
        <w:t>40</w:t>
      </w:r>
      <w:r w:rsidRPr="0048253C">
        <w:rPr>
          <w:rFonts w:ascii="Calibri" w:eastAsia="Times New Roman" w:hAnsi="Calibri" w:cs="Times New Roman"/>
          <w:b/>
          <w:bCs/>
          <w:noProof/>
          <w:kern w:val="0"/>
          <w:sz w:val="22"/>
          <w:szCs w:val="22"/>
          <w14:ligatures w14:val="none"/>
        </w:rPr>
        <w:fldChar w:fldCharType="end"/>
      </w:r>
      <w:r w:rsidRPr="0048253C">
        <w:rPr>
          <w:rFonts w:ascii="Calibri" w:eastAsia="Times New Roman" w:hAnsi="Calibri" w:cs="Times New Roman"/>
          <w:b/>
          <w:bCs/>
          <w:kern w:val="0"/>
          <w:sz w:val="22"/>
          <w:szCs w:val="22"/>
          <w14:ligatures w14:val="none"/>
        </w:rPr>
        <w:t xml:space="preserve">. Implementation Strategy 5.3 Summary </w:t>
      </w:r>
      <w:r w:rsidRPr="0048253C">
        <w:rPr>
          <w:rFonts w:ascii="Georgia" w:eastAsia="Times New Roman" w:hAnsi="Georgia" w:cs="Times New Roman"/>
          <w:b/>
          <w:bCs/>
          <w:kern w:val="0"/>
          <w:sz w:val="22"/>
          <w:szCs w:val="22"/>
          <w14:ligatures w14:val="none"/>
        </w:rPr>
        <w:t>—</w:t>
      </w:r>
      <w:r w:rsidRPr="0048253C">
        <w:rPr>
          <w:rFonts w:ascii="Calibri" w:eastAsia="Times New Roman" w:hAnsi="Calibri" w:cs="Times New Roman"/>
          <w:b/>
          <w:bCs/>
          <w:kern w:val="0"/>
          <w:sz w:val="22"/>
          <w:szCs w:val="22"/>
          <w14:ligatures w14:val="none"/>
        </w:rPr>
        <w:t xml:space="preserve"> Property inspections and document review</w:t>
      </w:r>
      <w:bookmarkEnd w:id="20"/>
    </w:p>
    <w:tbl>
      <w:tblPr>
        <w:tblStyle w:val="TableGrid"/>
        <w:tblW w:w="0" w:type="auto"/>
        <w:tblLook w:val="04A0" w:firstRow="1" w:lastRow="0" w:firstColumn="1" w:lastColumn="0" w:noHBand="0" w:noVBand="1"/>
        <w:tblCaption w:val="Table 36. Implementation Strategy 5.3 Summary — Property inspections and document review"/>
        <w:tblDescription w:val="A table summarizing Implementation Strategy 5.3— Property inspections and document review."/>
      </w:tblPr>
      <w:tblGrid>
        <w:gridCol w:w="3280"/>
        <w:gridCol w:w="6070"/>
      </w:tblGrid>
      <w:tr w:rsidR="0048253C" w:rsidRPr="0048253C" w14:paraId="7F939A0E" w14:textId="77777777" w:rsidTr="00674778">
        <w:trPr>
          <w:cantSplit/>
        </w:trPr>
        <w:tc>
          <w:tcPr>
            <w:tcW w:w="3348" w:type="dxa"/>
          </w:tcPr>
          <w:p w14:paraId="6BD646C1"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Targeted Source(s)</w:t>
            </w:r>
          </w:p>
        </w:tc>
        <w:tc>
          <w:tcPr>
            <w:tcW w:w="6228" w:type="dxa"/>
          </w:tcPr>
          <w:p w14:paraId="166552FA" w14:textId="77777777" w:rsidR="0048253C" w:rsidRPr="008A069D" w:rsidRDefault="0048253C" w:rsidP="0048253C">
            <w:pPr>
              <w:rPr>
                <w:rFonts w:ascii="Calibri" w:hAnsi="Calibri" w:cs="Times New Roman"/>
                <w:sz w:val="20"/>
                <w:szCs w:val="20"/>
              </w:rPr>
            </w:pPr>
            <w:r w:rsidRPr="008A069D">
              <w:rPr>
                <w:rFonts w:ascii="Calibri" w:hAnsi="Calibri" w:cs="Times New Roman"/>
                <w:sz w:val="20"/>
                <w:szCs w:val="20"/>
              </w:rPr>
              <w:t>OSSFs</w:t>
            </w:r>
          </w:p>
          <w:p w14:paraId="482CF3D9" w14:textId="77777777" w:rsidR="0048253C" w:rsidRPr="008A069D" w:rsidRDefault="0048253C" w:rsidP="0048253C">
            <w:pPr>
              <w:rPr>
                <w:rFonts w:ascii="Calibri" w:hAnsi="Calibri" w:cs="Times New Roman"/>
                <w:sz w:val="20"/>
                <w:szCs w:val="20"/>
              </w:rPr>
            </w:pPr>
          </w:p>
        </w:tc>
      </w:tr>
      <w:tr w:rsidR="0048253C" w:rsidRPr="0048253C" w14:paraId="45EAC7D1" w14:textId="77777777" w:rsidTr="00674778">
        <w:trPr>
          <w:cantSplit/>
        </w:trPr>
        <w:tc>
          <w:tcPr>
            <w:tcW w:w="3348" w:type="dxa"/>
          </w:tcPr>
          <w:p w14:paraId="5C89FD33"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Estimated Pot</w:t>
            </w:r>
            <w:bookmarkStart w:id="21" w:name="RowTitle_Strategy5_3"/>
            <w:bookmarkEnd w:id="21"/>
            <w:r w:rsidRPr="008A069D">
              <w:rPr>
                <w:rFonts w:ascii="Calibri" w:hAnsi="Calibri" w:cs="Times New Roman"/>
                <w:b/>
                <w:bCs/>
                <w:sz w:val="20"/>
                <w:szCs w:val="20"/>
              </w:rPr>
              <w:t>ential Load Reduction</w:t>
            </w:r>
          </w:p>
        </w:tc>
        <w:tc>
          <w:tcPr>
            <w:tcW w:w="6228" w:type="dxa"/>
          </w:tcPr>
          <w:p w14:paraId="34C37FF2" w14:textId="77777777" w:rsidR="0048253C" w:rsidRPr="008A069D" w:rsidRDefault="0048253C" w:rsidP="0048253C">
            <w:pPr>
              <w:rPr>
                <w:rFonts w:ascii="Calibri" w:hAnsi="Calibri" w:cs="Times New Roman"/>
                <w:sz w:val="20"/>
                <w:szCs w:val="20"/>
              </w:rPr>
            </w:pPr>
            <w:r w:rsidRPr="008A069D">
              <w:rPr>
                <w:rFonts w:ascii="Calibri" w:hAnsi="Calibri" w:cs="Times New Roman"/>
                <w:sz w:val="20"/>
                <w:szCs w:val="20"/>
              </w:rPr>
              <w:t>IS 5.3 may reduce the potential for bacteria loading from failing OSSFs due to homeowner ignorance or inexperience by 2% reduction over 25 years</w:t>
            </w:r>
          </w:p>
          <w:p w14:paraId="4B102867" w14:textId="77777777" w:rsidR="0048253C" w:rsidRPr="008A069D" w:rsidRDefault="0048253C" w:rsidP="0048253C">
            <w:pPr>
              <w:rPr>
                <w:rFonts w:ascii="Calibri" w:hAnsi="Calibri" w:cs="Times New Roman"/>
                <w:sz w:val="20"/>
                <w:szCs w:val="20"/>
              </w:rPr>
            </w:pPr>
          </w:p>
        </w:tc>
      </w:tr>
      <w:tr w:rsidR="0048253C" w:rsidRPr="0048253C" w14:paraId="6550B316" w14:textId="77777777" w:rsidTr="00674778">
        <w:trPr>
          <w:cantSplit/>
        </w:trPr>
        <w:tc>
          <w:tcPr>
            <w:tcW w:w="3348" w:type="dxa"/>
          </w:tcPr>
          <w:p w14:paraId="5B0072F1"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Technical and Financial Assistance Needed</w:t>
            </w:r>
          </w:p>
        </w:tc>
        <w:tc>
          <w:tcPr>
            <w:tcW w:w="6228" w:type="dxa"/>
          </w:tcPr>
          <w:p w14:paraId="3B467579"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u w:val="single"/>
              </w:rPr>
              <w:t>Technical</w:t>
            </w:r>
            <w:r w:rsidRPr="008A069D">
              <w:rPr>
                <w:rFonts w:ascii="Calibri" w:hAnsi="Calibri" w:cs="Times New Roman"/>
                <w:color w:val="000000"/>
                <w:sz w:val="20"/>
                <w:szCs w:val="20"/>
              </w:rPr>
              <w:t xml:space="preserve">: technical assistance may be necessary  </w:t>
            </w:r>
            <w:r w:rsidRPr="008A069D">
              <w:rPr>
                <w:rFonts w:ascii="Calibri" w:hAnsi="Calibri" w:cs="Times New Roman"/>
                <w:color w:val="000000"/>
                <w:sz w:val="20"/>
                <w:szCs w:val="20"/>
              </w:rPr>
              <w:br/>
            </w:r>
            <w:r w:rsidRPr="008A069D">
              <w:rPr>
                <w:rFonts w:ascii="Calibri" w:hAnsi="Calibri" w:cs="Times New Roman"/>
                <w:color w:val="000000"/>
                <w:sz w:val="20"/>
                <w:szCs w:val="20"/>
              </w:rPr>
              <w:br/>
            </w:r>
            <w:r w:rsidRPr="008A069D">
              <w:rPr>
                <w:rFonts w:ascii="Calibri" w:hAnsi="Calibri" w:cs="Times New Roman"/>
                <w:color w:val="000000"/>
                <w:sz w:val="20"/>
                <w:szCs w:val="20"/>
                <w:u w:val="single"/>
              </w:rPr>
              <w:t>Financial</w:t>
            </w:r>
            <w:r w:rsidRPr="008A069D">
              <w:rPr>
                <w:rFonts w:ascii="Calibri" w:hAnsi="Calibri" w:cs="Times New Roman"/>
                <w:color w:val="000000"/>
                <w:sz w:val="20"/>
                <w:szCs w:val="20"/>
              </w:rPr>
              <w:t xml:space="preserve">:  grant funding and existing program funding </w:t>
            </w:r>
          </w:p>
          <w:p w14:paraId="19156858" w14:textId="77777777" w:rsidR="0048253C" w:rsidRPr="008A069D" w:rsidRDefault="0048253C" w:rsidP="0048253C">
            <w:pPr>
              <w:rPr>
                <w:rFonts w:ascii="Calibri" w:hAnsi="Calibri" w:cs="Times New Roman"/>
                <w:sz w:val="20"/>
                <w:szCs w:val="20"/>
              </w:rPr>
            </w:pPr>
          </w:p>
        </w:tc>
      </w:tr>
      <w:tr w:rsidR="0048253C" w:rsidRPr="0048253C" w14:paraId="107EF623" w14:textId="77777777" w:rsidTr="00674778">
        <w:trPr>
          <w:cantSplit/>
        </w:trPr>
        <w:tc>
          <w:tcPr>
            <w:tcW w:w="3348" w:type="dxa"/>
          </w:tcPr>
          <w:p w14:paraId="63F338E5"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Education Component</w:t>
            </w:r>
          </w:p>
        </w:tc>
        <w:tc>
          <w:tcPr>
            <w:tcW w:w="6228" w:type="dxa"/>
          </w:tcPr>
          <w:p w14:paraId="04DA843C"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Development or modification of homebuyer educational materials including where to find OSSF maintenance documents and system history, and the potential consequences of the absence of OSSF maintenance documents</w:t>
            </w:r>
          </w:p>
          <w:p w14:paraId="4E0F9982" w14:textId="77777777" w:rsidR="0048253C" w:rsidRPr="008A069D" w:rsidRDefault="0048253C" w:rsidP="0048253C">
            <w:pPr>
              <w:rPr>
                <w:rFonts w:ascii="Calibri" w:hAnsi="Calibri" w:cs="Times New Roman"/>
                <w:color w:val="000000"/>
                <w:sz w:val="20"/>
                <w:szCs w:val="20"/>
              </w:rPr>
            </w:pPr>
          </w:p>
          <w:p w14:paraId="4780F468"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Outreach to TREC regarding pre-sale inspections and OSSFs</w:t>
            </w:r>
          </w:p>
          <w:p w14:paraId="68DBC6FF" w14:textId="77777777" w:rsidR="0048253C" w:rsidRDefault="0048253C" w:rsidP="0048253C">
            <w:pPr>
              <w:rPr>
                <w:rFonts w:ascii="Calibri" w:hAnsi="Calibri" w:cs="Times New Roman"/>
                <w:sz w:val="20"/>
                <w:szCs w:val="20"/>
              </w:rPr>
            </w:pPr>
          </w:p>
          <w:p w14:paraId="6A33598B" w14:textId="77777777" w:rsidR="009A6A3E" w:rsidRDefault="009A6A3E" w:rsidP="009A6A3E">
            <w:pPr>
              <w:rPr>
                <w:rFonts w:ascii="Calibri" w:hAnsi="Calibri" w:cs="Times New Roman"/>
                <w:color w:val="FF0000"/>
              </w:rPr>
            </w:pPr>
            <w:r w:rsidRPr="005B15A1">
              <w:rPr>
                <w:rFonts w:ascii="Calibri" w:hAnsi="Calibri" w:cs="Times New Roman"/>
                <w:color w:val="FF0000"/>
                <w:highlight w:val="yellow"/>
              </w:rPr>
              <w:t xml:space="preserve">Combine </w:t>
            </w:r>
            <w:r>
              <w:rPr>
                <w:rFonts w:ascii="Calibri" w:hAnsi="Calibri" w:cs="Times New Roman"/>
                <w:color w:val="FF0000"/>
                <w:highlight w:val="yellow"/>
              </w:rPr>
              <w:t>TREC</w:t>
            </w:r>
            <w:r w:rsidRPr="005B15A1">
              <w:rPr>
                <w:rFonts w:ascii="Calibri" w:hAnsi="Calibri" w:cs="Times New Roman"/>
                <w:color w:val="FF0000"/>
                <w:highlight w:val="yellow"/>
              </w:rPr>
              <w:t xml:space="preserve"> education requirements and home buyer/homeowner education</w:t>
            </w:r>
          </w:p>
          <w:p w14:paraId="4EFF1C6F" w14:textId="77777777" w:rsidR="009A6A3E" w:rsidRDefault="009A6A3E" w:rsidP="009A6A3E">
            <w:pPr>
              <w:rPr>
                <w:rFonts w:ascii="Calibri" w:hAnsi="Calibri" w:cs="Times New Roman"/>
                <w:color w:val="FF0000"/>
              </w:rPr>
            </w:pPr>
            <w:r w:rsidRPr="006E1ED0">
              <w:rPr>
                <w:rFonts w:ascii="Calibri" w:hAnsi="Calibri" w:cs="Times New Roman"/>
                <w:color w:val="FF0000"/>
                <w:highlight w:val="yellow"/>
              </w:rPr>
              <w:t xml:space="preserve">Giving homeowners/buyers information they need and ensuring that they are properly informed by </w:t>
            </w:r>
            <w:r w:rsidRPr="008A069D">
              <w:rPr>
                <w:rFonts w:ascii="Calibri" w:hAnsi="Calibri" w:cs="Times New Roman"/>
                <w:color w:val="FF0000"/>
                <w:highlight w:val="yellow"/>
              </w:rPr>
              <w:t>TREC</w:t>
            </w:r>
            <w:r>
              <w:rPr>
                <w:rFonts w:ascii="Calibri" w:hAnsi="Calibri" w:cs="Times New Roman"/>
                <w:color w:val="FF0000"/>
              </w:rPr>
              <w:t xml:space="preserve"> </w:t>
            </w:r>
          </w:p>
          <w:p w14:paraId="2BF2C097" w14:textId="77777777" w:rsidR="009A6A3E" w:rsidRPr="006E1ED0" w:rsidRDefault="009A6A3E" w:rsidP="009A6A3E">
            <w:pPr>
              <w:rPr>
                <w:rFonts w:ascii="Calibri" w:hAnsi="Calibri" w:cs="Times New Roman"/>
                <w:color w:val="FF0000"/>
              </w:rPr>
            </w:pPr>
            <w:r>
              <w:rPr>
                <w:rFonts w:ascii="Calibri" w:hAnsi="Calibri" w:cs="Times New Roman"/>
                <w:color w:val="FF0000"/>
                <w:highlight w:val="yellow"/>
              </w:rPr>
              <w:t xml:space="preserve">Integrate materials into </w:t>
            </w:r>
            <w:r w:rsidRPr="006E1ED0">
              <w:rPr>
                <w:rFonts w:ascii="Calibri" w:hAnsi="Calibri" w:cs="Times New Roman"/>
                <w:color w:val="FF0000"/>
                <w:highlight w:val="yellow"/>
              </w:rPr>
              <w:t xml:space="preserve">the move in packet for new </w:t>
            </w:r>
            <w:proofErr w:type="gramStart"/>
            <w:r w:rsidRPr="006E1ED0">
              <w:rPr>
                <w:rFonts w:ascii="Calibri" w:hAnsi="Calibri" w:cs="Times New Roman"/>
                <w:color w:val="FF0000"/>
                <w:highlight w:val="yellow"/>
              </w:rPr>
              <w:t>homebuyers</w:t>
            </w:r>
            <w:proofErr w:type="gramEnd"/>
          </w:p>
          <w:p w14:paraId="1AD33AC6" w14:textId="77777777" w:rsidR="009A6A3E" w:rsidRDefault="009A6A3E" w:rsidP="009A6A3E">
            <w:pPr>
              <w:rPr>
                <w:rFonts w:ascii="Calibri" w:hAnsi="Calibri" w:cs="Times New Roman"/>
              </w:rPr>
            </w:pPr>
          </w:p>
          <w:p w14:paraId="392D0E00" w14:textId="77777777" w:rsidR="009A6A3E" w:rsidRPr="008A069D" w:rsidRDefault="009A6A3E" w:rsidP="0048253C">
            <w:pPr>
              <w:rPr>
                <w:rFonts w:ascii="Calibri" w:hAnsi="Calibri" w:cs="Times New Roman"/>
                <w:sz w:val="20"/>
                <w:szCs w:val="20"/>
              </w:rPr>
            </w:pPr>
          </w:p>
        </w:tc>
      </w:tr>
      <w:tr w:rsidR="0048253C" w:rsidRPr="0048253C" w14:paraId="659F2917" w14:textId="77777777" w:rsidTr="00674778">
        <w:trPr>
          <w:cantSplit/>
        </w:trPr>
        <w:tc>
          <w:tcPr>
            <w:tcW w:w="3348" w:type="dxa"/>
          </w:tcPr>
          <w:p w14:paraId="71B551E9"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lastRenderedPageBreak/>
              <w:t>Schedule of Implementation</w:t>
            </w:r>
          </w:p>
        </w:tc>
        <w:tc>
          <w:tcPr>
            <w:tcW w:w="6228" w:type="dxa"/>
          </w:tcPr>
          <w:p w14:paraId="5414567F"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As resources are available, the implementation of this activity will begin immediately and will continue for the entire implementation process</w:t>
            </w:r>
          </w:p>
          <w:p w14:paraId="2B4733E9" w14:textId="77777777" w:rsidR="0048253C" w:rsidRPr="008A069D" w:rsidRDefault="0048253C" w:rsidP="0048253C">
            <w:pPr>
              <w:rPr>
                <w:rFonts w:ascii="Calibri" w:hAnsi="Calibri" w:cs="Times New Roman"/>
                <w:sz w:val="20"/>
                <w:szCs w:val="20"/>
              </w:rPr>
            </w:pPr>
          </w:p>
        </w:tc>
      </w:tr>
      <w:tr w:rsidR="0048253C" w:rsidRPr="0048253C" w14:paraId="19DDAC91" w14:textId="77777777" w:rsidTr="00674778">
        <w:trPr>
          <w:cantSplit/>
        </w:trPr>
        <w:tc>
          <w:tcPr>
            <w:tcW w:w="3348" w:type="dxa"/>
          </w:tcPr>
          <w:p w14:paraId="25F84115"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Interim, Measurable Milestone</w:t>
            </w:r>
          </w:p>
        </w:tc>
        <w:tc>
          <w:tcPr>
            <w:tcW w:w="6228" w:type="dxa"/>
          </w:tcPr>
          <w:p w14:paraId="3FE5816B"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Creation or modification of homebuyer education materials</w:t>
            </w:r>
          </w:p>
          <w:p w14:paraId="62A2C7F3" w14:textId="77777777" w:rsidR="0048253C" w:rsidRPr="008A069D" w:rsidRDefault="0048253C" w:rsidP="0048253C">
            <w:pPr>
              <w:rPr>
                <w:rFonts w:ascii="Calibri" w:hAnsi="Calibri" w:cs="Times New Roman"/>
                <w:sz w:val="20"/>
                <w:szCs w:val="20"/>
              </w:rPr>
            </w:pPr>
          </w:p>
        </w:tc>
      </w:tr>
      <w:tr w:rsidR="0048253C" w:rsidRPr="0048253C" w14:paraId="5275D834" w14:textId="77777777" w:rsidTr="00674778">
        <w:trPr>
          <w:cantSplit/>
        </w:trPr>
        <w:tc>
          <w:tcPr>
            <w:tcW w:w="3348" w:type="dxa"/>
          </w:tcPr>
          <w:p w14:paraId="6831F0BE"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Progress Indicators</w:t>
            </w:r>
          </w:p>
        </w:tc>
        <w:tc>
          <w:tcPr>
            <w:tcW w:w="6228" w:type="dxa"/>
          </w:tcPr>
          <w:p w14:paraId="5EEDA075"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Availability of education material through BMP Library (see IS 8.0)</w:t>
            </w:r>
          </w:p>
          <w:p w14:paraId="5D3196DF" w14:textId="77777777" w:rsidR="0048253C" w:rsidRPr="008A069D" w:rsidRDefault="0048253C" w:rsidP="0048253C">
            <w:pPr>
              <w:rPr>
                <w:rFonts w:ascii="Calibri" w:hAnsi="Calibri" w:cs="Times New Roman"/>
                <w:sz w:val="20"/>
                <w:szCs w:val="20"/>
              </w:rPr>
            </w:pPr>
          </w:p>
        </w:tc>
      </w:tr>
      <w:tr w:rsidR="0048253C" w:rsidRPr="0048253C" w14:paraId="6D2DDCE9" w14:textId="77777777" w:rsidTr="00674778">
        <w:trPr>
          <w:cantSplit/>
        </w:trPr>
        <w:tc>
          <w:tcPr>
            <w:tcW w:w="3348" w:type="dxa"/>
          </w:tcPr>
          <w:p w14:paraId="0DF43203"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Monitoring Component</w:t>
            </w:r>
          </w:p>
        </w:tc>
        <w:tc>
          <w:tcPr>
            <w:tcW w:w="6228" w:type="dxa"/>
          </w:tcPr>
          <w:p w14:paraId="6C2F5EE0"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NCTCOG will report on the progress of educational material creation and web availability</w:t>
            </w:r>
          </w:p>
          <w:p w14:paraId="7057A3A5" w14:textId="77777777" w:rsidR="0048253C" w:rsidRPr="008A069D" w:rsidRDefault="0048253C" w:rsidP="0048253C">
            <w:pPr>
              <w:rPr>
                <w:rFonts w:ascii="Calibri" w:hAnsi="Calibri" w:cs="Times New Roman"/>
                <w:sz w:val="20"/>
                <w:szCs w:val="20"/>
              </w:rPr>
            </w:pPr>
          </w:p>
        </w:tc>
      </w:tr>
      <w:tr w:rsidR="0048253C" w:rsidRPr="0048253C" w14:paraId="2833F718" w14:textId="77777777" w:rsidTr="00674778">
        <w:trPr>
          <w:cantSplit/>
        </w:trPr>
        <w:tc>
          <w:tcPr>
            <w:tcW w:w="3348" w:type="dxa"/>
          </w:tcPr>
          <w:p w14:paraId="1380CD1C"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Responsible Entity</w:t>
            </w:r>
          </w:p>
        </w:tc>
        <w:tc>
          <w:tcPr>
            <w:tcW w:w="6228" w:type="dxa"/>
          </w:tcPr>
          <w:p w14:paraId="4F496564" w14:textId="77777777" w:rsidR="0048253C" w:rsidRPr="008A069D" w:rsidRDefault="0048253C" w:rsidP="0048253C">
            <w:pPr>
              <w:rPr>
                <w:rFonts w:ascii="Calibri" w:hAnsi="Calibri" w:cs="Times New Roman"/>
                <w:sz w:val="20"/>
                <w:szCs w:val="20"/>
              </w:rPr>
            </w:pPr>
            <w:r w:rsidRPr="008A069D">
              <w:rPr>
                <w:rFonts w:ascii="Calibri" w:hAnsi="Calibri" w:cs="Times New Roman"/>
                <w:sz w:val="20"/>
                <w:szCs w:val="20"/>
              </w:rPr>
              <w:t>Wastewater technical subcommittee and NCTCOG will develop or modify appropriate educational materials and ensure their availability online</w:t>
            </w:r>
          </w:p>
          <w:p w14:paraId="4DC38C56" w14:textId="77777777" w:rsidR="0048253C" w:rsidRPr="008A069D" w:rsidRDefault="0048253C" w:rsidP="0048253C">
            <w:pPr>
              <w:rPr>
                <w:rFonts w:ascii="Calibri" w:hAnsi="Calibri" w:cs="Times New Roman"/>
                <w:sz w:val="20"/>
                <w:szCs w:val="20"/>
              </w:rPr>
            </w:pPr>
          </w:p>
          <w:p w14:paraId="61EBA55E" w14:textId="77777777" w:rsidR="0048253C" w:rsidRPr="008A069D" w:rsidRDefault="0048253C" w:rsidP="0048253C">
            <w:pPr>
              <w:rPr>
                <w:rFonts w:ascii="Calibri" w:hAnsi="Calibri" w:cs="Times New Roman"/>
                <w:sz w:val="20"/>
                <w:szCs w:val="20"/>
              </w:rPr>
            </w:pPr>
            <w:r w:rsidRPr="008A069D">
              <w:rPr>
                <w:rFonts w:ascii="Calibri" w:hAnsi="Calibri" w:cs="Times New Roman"/>
                <w:sz w:val="20"/>
                <w:szCs w:val="20"/>
              </w:rPr>
              <w:t>Wastewater technical subcommittee and NCTCOG will determine the best approach for outreach to TREC and implement</w:t>
            </w:r>
            <w:r w:rsidRPr="008A069D">
              <w:rPr>
                <w:rFonts w:ascii="Calibri" w:hAnsi="Calibri" w:cs="Times New Roman"/>
                <w:sz w:val="20"/>
                <w:szCs w:val="20"/>
              </w:rPr>
              <w:br/>
            </w:r>
            <w:r w:rsidRPr="008A069D">
              <w:rPr>
                <w:rFonts w:ascii="Calibri" w:hAnsi="Calibri" w:cs="Times New Roman"/>
                <w:sz w:val="20"/>
                <w:szCs w:val="20"/>
              </w:rPr>
              <w:br/>
              <w:t>NCTCOG will report progress to Coordination Committee</w:t>
            </w:r>
            <w:r w:rsidRPr="008A069D">
              <w:rPr>
                <w:rFonts w:ascii="Calibri" w:hAnsi="Calibri" w:cs="Times New Roman"/>
                <w:sz w:val="20"/>
                <w:szCs w:val="20"/>
              </w:rPr>
              <w:br/>
            </w:r>
          </w:p>
        </w:tc>
      </w:tr>
    </w:tbl>
    <w:p w14:paraId="44B4AE8B" w14:textId="61C3A26B" w:rsidR="006E1ED0" w:rsidRPr="0048253C" w:rsidRDefault="006E1ED0" w:rsidP="0048253C">
      <w:pPr>
        <w:spacing w:after="0" w:line="240" w:lineRule="auto"/>
        <w:rPr>
          <w:rFonts w:ascii="Calibri" w:eastAsia="Times New Roman" w:hAnsi="Calibri" w:cs="Times New Roman"/>
          <w:kern w:val="0"/>
          <w:sz w:val="22"/>
          <w:szCs w:val="22"/>
          <w14:ligatures w14:val="none"/>
        </w:rPr>
      </w:pPr>
    </w:p>
    <w:p w14:paraId="14920244" w14:textId="77777777" w:rsidR="0048253C" w:rsidRPr="008A069D" w:rsidRDefault="0048253C" w:rsidP="0048253C">
      <w:pPr>
        <w:keepNext/>
        <w:keepLines/>
        <w:spacing w:before="200" w:after="200" w:line="276" w:lineRule="auto"/>
        <w:outlineLvl w:val="1"/>
        <w:rPr>
          <w:rFonts w:ascii="Calibri" w:eastAsia="Times New Roman" w:hAnsi="Calibri" w:cs="Times New Roman"/>
          <w:b/>
          <w:bCs/>
          <w:kern w:val="0"/>
          <w:sz w:val="26"/>
          <w:szCs w:val="26"/>
          <w14:ligatures w14:val="none"/>
        </w:rPr>
      </w:pPr>
      <w:bookmarkStart w:id="22" w:name="_Toc44588161"/>
      <w:r w:rsidRPr="008A069D">
        <w:rPr>
          <w:rFonts w:ascii="Calibri" w:eastAsia="Times New Roman" w:hAnsi="Calibri" w:cs="Times New Roman"/>
          <w:b/>
          <w:bCs/>
          <w:kern w:val="0"/>
          <w:sz w:val="26"/>
          <w:szCs w:val="26"/>
          <w14:ligatures w14:val="none"/>
        </w:rPr>
        <w:t>Implementation Strategy 5.4</w:t>
      </w:r>
      <w:proofErr w:type="gramStart"/>
      <w:r w:rsidRPr="008A069D">
        <w:rPr>
          <w:rFonts w:ascii="Calibri" w:eastAsia="Times New Roman" w:hAnsi="Calibri" w:cs="Times New Roman"/>
          <w:b/>
          <w:bCs/>
          <w:kern w:val="0"/>
          <w:sz w:val="26"/>
          <w:szCs w:val="26"/>
          <w14:ligatures w14:val="none"/>
        </w:rPr>
        <w:t>:  Services</w:t>
      </w:r>
      <w:proofErr w:type="gramEnd"/>
      <w:r w:rsidRPr="008A069D">
        <w:rPr>
          <w:rFonts w:ascii="Calibri" w:eastAsia="Times New Roman" w:hAnsi="Calibri" w:cs="Times New Roman"/>
          <w:b/>
          <w:bCs/>
          <w:kern w:val="0"/>
          <w:sz w:val="26"/>
          <w:szCs w:val="26"/>
          <w14:ligatures w14:val="none"/>
        </w:rPr>
        <w:t xml:space="preserve"> to annexed areas</w:t>
      </w:r>
      <w:bookmarkEnd w:id="22"/>
    </w:p>
    <w:p w14:paraId="406DB45C" w14:textId="77777777" w:rsidR="0048253C" w:rsidRPr="008A069D" w:rsidRDefault="0048253C" w:rsidP="0048253C">
      <w:pPr>
        <w:spacing w:after="220" w:line="240" w:lineRule="auto"/>
        <w:rPr>
          <w:rFonts w:ascii="Calibri" w:eastAsia="Times New Roman" w:hAnsi="Calibri" w:cs="Times New Roman"/>
          <w:kern w:val="0"/>
          <w:sz w:val="22"/>
          <w14:ligatures w14:val="none"/>
        </w:rPr>
      </w:pPr>
      <w:r w:rsidRPr="008A069D">
        <w:rPr>
          <w:rFonts w:ascii="Calibri" w:eastAsia="Times New Roman" w:hAnsi="Calibri" w:cs="Times New Roman"/>
          <w:kern w:val="0"/>
          <w:sz w:val="22"/>
          <w14:ligatures w14:val="none"/>
        </w:rPr>
        <w:t>The expansion of city boundaries frequently provides municipalities and homeowners alike with the opportunity to enjoy the benefits of sanitary sewer systems and wastewater treatment facilities. Detailed in Table 41, the Coordination Committee encourages municipalities to meet stated timelines for providing services when areas are annexed, especially regarding connection with sanitary sewer systems.</w:t>
      </w:r>
    </w:p>
    <w:p w14:paraId="4BACF61A" w14:textId="77777777" w:rsidR="0048253C" w:rsidRPr="008A069D" w:rsidRDefault="0048253C" w:rsidP="0048253C">
      <w:pPr>
        <w:spacing w:after="200" w:line="240" w:lineRule="auto"/>
        <w:rPr>
          <w:rFonts w:ascii="Calibri" w:eastAsia="Times New Roman" w:hAnsi="Calibri" w:cs="Times New Roman"/>
          <w:b/>
          <w:bCs/>
          <w:kern w:val="0"/>
          <w:sz w:val="22"/>
          <w:szCs w:val="22"/>
          <w14:ligatures w14:val="none"/>
        </w:rPr>
      </w:pPr>
      <w:bookmarkStart w:id="23" w:name="_Toc5875071"/>
      <w:r w:rsidRPr="008A069D">
        <w:rPr>
          <w:rFonts w:ascii="Calibri" w:eastAsia="Times New Roman" w:hAnsi="Calibri" w:cs="Times New Roman"/>
          <w:b/>
          <w:bCs/>
          <w:kern w:val="0"/>
          <w:sz w:val="22"/>
          <w:szCs w:val="22"/>
          <w14:ligatures w14:val="none"/>
        </w:rPr>
        <w:t xml:space="preserve">Table </w:t>
      </w:r>
      <w:r w:rsidRPr="008A069D">
        <w:rPr>
          <w:rFonts w:ascii="Calibri" w:eastAsia="Times New Roman" w:hAnsi="Calibri" w:cs="Times New Roman"/>
          <w:b/>
          <w:bCs/>
          <w:noProof/>
          <w:kern w:val="0"/>
          <w:sz w:val="22"/>
          <w:szCs w:val="22"/>
          <w14:ligatures w14:val="none"/>
        </w:rPr>
        <w:fldChar w:fldCharType="begin"/>
      </w:r>
      <w:r w:rsidRPr="008A069D">
        <w:rPr>
          <w:rFonts w:ascii="Calibri" w:eastAsia="Times New Roman" w:hAnsi="Calibri" w:cs="Times New Roman"/>
          <w:b/>
          <w:bCs/>
          <w:noProof/>
          <w:kern w:val="0"/>
          <w:sz w:val="22"/>
          <w:szCs w:val="22"/>
          <w14:ligatures w14:val="none"/>
        </w:rPr>
        <w:instrText xml:space="preserve"> SEQ Table \* ARABIC </w:instrText>
      </w:r>
      <w:r w:rsidRPr="008A069D">
        <w:rPr>
          <w:rFonts w:ascii="Calibri" w:eastAsia="Times New Roman" w:hAnsi="Calibri" w:cs="Times New Roman"/>
          <w:b/>
          <w:bCs/>
          <w:noProof/>
          <w:kern w:val="0"/>
          <w:sz w:val="22"/>
          <w:szCs w:val="22"/>
          <w14:ligatures w14:val="none"/>
        </w:rPr>
        <w:fldChar w:fldCharType="separate"/>
      </w:r>
      <w:r w:rsidRPr="008A069D">
        <w:rPr>
          <w:rFonts w:ascii="Calibri" w:eastAsia="Times New Roman" w:hAnsi="Calibri" w:cs="Times New Roman"/>
          <w:b/>
          <w:bCs/>
          <w:noProof/>
          <w:kern w:val="0"/>
          <w:sz w:val="22"/>
          <w:szCs w:val="22"/>
          <w14:ligatures w14:val="none"/>
        </w:rPr>
        <w:t>41</w:t>
      </w:r>
      <w:r w:rsidRPr="008A069D">
        <w:rPr>
          <w:rFonts w:ascii="Calibri" w:eastAsia="Times New Roman" w:hAnsi="Calibri" w:cs="Times New Roman"/>
          <w:b/>
          <w:bCs/>
          <w:noProof/>
          <w:kern w:val="0"/>
          <w:sz w:val="22"/>
          <w:szCs w:val="22"/>
          <w14:ligatures w14:val="none"/>
        </w:rPr>
        <w:fldChar w:fldCharType="end"/>
      </w:r>
      <w:r w:rsidRPr="008A069D">
        <w:rPr>
          <w:rFonts w:ascii="Calibri" w:eastAsia="Times New Roman" w:hAnsi="Calibri" w:cs="Times New Roman"/>
          <w:b/>
          <w:bCs/>
          <w:kern w:val="0"/>
          <w:sz w:val="22"/>
          <w:szCs w:val="22"/>
          <w14:ligatures w14:val="none"/>
        </w:rPr>
        <w:t xml:space="preserve">. Implementation Strategy 5.4 Summary </w:t>
      </w:r>
      <w:r w:rsidRPr="008A069D">
        <w:rPr>
          <w:rFonts w:ascii="Georgia" w:eastAsia="Times New Roman" w:hAnsi="Georgia" w:cs="Times New Roman"/>
          <w:b/>
          <w:bCs/>
          <w:kern w:val="0"/>
          <w:sz w:val="22"/>
          <w:szCs w:val="22"/>
          <w14:ligatures w14:val="none"/>
        </w:rPr>
        <w:t>—</w:t>
      </w:r>
      <w:r w:rsidRPr="008A069D">
        <w:rPr>
          <w:rFonts w:ascii="Calibri" w:eastAsia="Times New Roman" w:hAnsi="Calibri" w:cs="Times New Roman"/>
          <w:b/>
          <w:bCs/>
          <w:kern w:val="0"/>
          <w:sz w:val="22"/>
          <w:szCs w:val="22"/>
          <w14:ligatures w14:val="none"/>
        </w:rPr>
        <w:t xml:space="preserve"> Services to annexed areas</w:t>
      </w:r>
      <w:bookmarkEnd w:id="23"/>
    </w:p>
    <w:tbl>
      <w:tblPr>
        <w:tblStyle w:val="TableGrid"/>
        <w:tblW w:w="0" w:type="auto"/>
        <w:tblLook w:val="04A0" w:firstRow="1" w:lastRow="0" w:firstColumn="1" w:lastColumn="0" w:noHBand="0" w:noVBand="1"/>
        <w:tblCaption w:val="Table 37. Implementation Strategy 5.4 Summary — Services to annexed areas"/>
        <w:tblDescription w:val="A table summarizing Implementation Strategy 5.4 — Services to annexed areas."/>
      </w:tblPr>
      <w:tblGrid>
        <w:gridCol w:w="3286"/>
        <w:gridCol w:w="6064"/>
      </w:tblGrid>
      <w:tr w:rsidR="0048253C" w:rsidRPr="008A069D" w14:paraId="6A8289E5" w14:textId="77777777" w:rsidTr="00674778">
        <w:trPr>
          <w:cantSplit/>
        </w:trPr>
        <w:tc>
          <w:tcPr>
            <w:tcW w:w="3348" w:type="dxa"/>
          </w:tcPr>
          <w:p w14:paraId="456A24A1"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Targeted Source(s)</w:t>
            </w:r>
            <w:bookmarkStart w:id="24" w:name="RowTitle_Strategy5_4"/>
            <w:bookmarkEnd w:id="24"/>
          </w:p>
        </w:tc>
        <w:tc>
          <w:tcPr>
            <w:tcW w:w="6228" w:type="dxa"/>
          </w:tcPr>
          <w:p w14:paraId="140BFE85" w14:textId="77777777" w:rsidR="0048253C" w:rsidRPr="008A069D" w:rsidRDefault="0048253C" w:rsidP="0048253C">
            <w:pPr>
              <w:rPr>
                <w:rFonts w:ascii="Calibri" w:hAnsi="Calibri" w:cs="Times New Roman"/>
                <w:sz w:val="20"/>
                <w:szCs w:val="20"/>
              </w:rPr>
            </w:pPr>
            <w:r w:rsidRPr="008A069D">
              <w:rPr>
                <w:rFonts w:ascii="Calibri" w:hAnsi="Calibri" w:cs="Times New Roman"/>
                <w:sz w:val="20"/>
                <w:szCs w:val="20"/>
              </w:rPr>
              <w:t>OSSFs</w:t>
            </w:r>
          </w:p>
          <w:p w14:paraId="2B2FF97A" w14:textId="77777777" w:rsidR="0048253C" w:rsidRPr="008A069D" w:rsidRDefault="0048253C" w:rsidP="0048253C">
            <w:pPr>
              <w:rPr>
                <w:rFonts w:ascii="Calibri" w:hAnsi="Calibri" w:cs="Times New Roman"/>
                <w:sz w:val="20"/>
                <w:szCs w:val="20"/>
              </w:rPr>
            </w:pPr>
          </w:p>
        </w:tc>
      </w:tr>
      <w:tr w:rsidR="0048253C" w:rsidRPr="008A069D" w14:paraId="5C2E4DDB" w14:textId="77777777" w:rsidTr="00674778">
        <w:trPr>
          <w:cantSplit/>
        </w:trPr>
        <w:tc>
          <w:tcPr>
            <w:tcW w:w="3348" w:type="dxa"/>
          </w:tcPr>
          <w:p w14:paraId="2CF10875"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Estimated Potential Load Reduction</w:t>
            </w:r>
          </w:p>
        </w:tc>
        <w:tc>
          <w:tcPr>
            <w:tcW w:w="6228" w:type="dxa"/>
          </w:tcPr>
          <w:p w14:paraId="35DE4A6B" w14:textId="77777777" w:rsidR="0048253C" w:rsidRPr="008A069D" w:rsidRDefault="0048253C" w:rsidP="0048253C">
            <w:pPr>
              <w:rPr>
                <w:rFonts w:ascii="Calibri" w:hAnsi="Calibri" w:cs="Times New Roman"/>
                <w:sz w:val="20"/>
                <w:szCs w:val="20"/>
              </w:rPr>
            </w:pPr>
            <w:r w:rsidRPr="008A069D">
              <w:rPr>
                <w:rFonts w:ascii="Calibri" w:hAnsi="Calibri" w:cs="Times New Roman"/>
                <w:sz w:val="20"/>
                <w:szCs w:val="20"/>
              </w:rPr>
              <w:t>IS 5.4 may reduce the potential for bacteria loading from failing OSSFs by 1% reduction over 25 years</w:t>
            </w:r>
          </w:p>
          <w:p w14:paraId="2BD9C383" w14:textId="77777777" w:rsidR="0048253C" w:rsidRPr="008A069D" w:rsidRDefault="0048253C" w:rsidP="0048253C">
            <w:pPr>
              <w:rPr>
                <w:rFonts w:ascii="Calibri" w:hAnsi="Calibri" w:cs="Times New Roman"/>
                <w:sz w:val="20"/>
                <w:szCs w:val="20"/>
              </w:rPr>
            </w:pPr>
          </w:p>
        </w:tc>
      </w:tr>
      <w:tr w:rsidR="0048253C" w:rsidRPr="008A069D" w14:paraId="45BC8AFE" w14:textId="77777777" w:rsidTr="00674778">
        <w:trPr>
          <w:cantSplit/>
        </w:trPr>
        <w:tc>
          <w:tcPr>
            <w:tcW w:w="3348" w:type="dxa"/>
          </w:tcPr>
          <w:p w14:paraId="776DBF85"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Technical and Financial Assistance Needed</w:t>
            </w:r>
          </w:p>
        </w:tc>
        <w:tc>
          <w:tcPr>
            <w:tcW w:w="6228" w:type="dxa"/>
          </w:tcPr>
          <w:p w14:paraId="48593FE9"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u w:val="single"/>
              </w:rPr>
              <w:t>Technical</w:t>
            </w:r>
            <w:r w:rsidRPr="008A069D">
              <w:rPr>
                <w:rFonts w:ascii="Calibri" w:hAnsi="Calibri" w:cs="Times New Roman"/>
                <w:color w:val="000000"/>
                <w:sz w:val="20"/>
                <w:szCs w:val="20"/>
              </w:rPr>
              <w:t xml:space="preserve">: technical and engineering assistance may be necessary  </w:t>
            </w:r>
            <w:r w:rsidRPr="008A069D">
              <w:rPr>
                <w:rFonts w:ascii="Calibri" w:hAnsi="Calibri" w:cs="Times New Roman"/>
                <w:color w:val="000000"/>
                <w:sz w:val="20"/>
                <w:szCs w:val="20"/>
              </w:rPr>
              <w:br/>
            </w:r>
            <w:r w:rsidRPr="008A069D">
              <w:rPr>
                <w:rFonts w:ascii="Calibri" w:hAnsi="Calibri" w:cs="Times New Roman"/>
                <w:color w:val="000000"/>
                <w:sz w:val="20"/>
                <w:szCs w:val="20"/>
              </w:rPr>
              <w:br/>
            </w:r>
            <w:r w:rsidRPr="008A069D">
              <w:rPr>
                <w:rFonts w:ascii="Calibri" w:hAnsi="Calibri" w:cs="Times New Roman"/>
                <w:color w:val="000000"/>
                <w:sz w:val="20"/>
                <w:szCs w:val="20"/>
                <w:u w:val="single"/>
              </w:rPr>
              <w:t>Financial</w:t>
            </w:r>
            <w:r w:rsidRPr="008A069D">
              <w:rPr>
                <w:rFonts w:ascii="Calibri" w:hAnsi="Calibri" w:cs="Times New Roman"/>
                <w:color w:val="000000"/>
                <w:sz w:val="20"/>
                <w:szCs w:val="20"/>
              </w:rPr>
              <w:t xml:space="preserve">:  grant funding and existing program funding </w:t>
            </w:r>
          </w:p>
          <w:p w14:paraId="22F5AB62" w14:textId="77777777" w:rsidR="0048253C" w:rsidRPr="008A069D" w:rsidRDefault="0048253C" w:rsidP="0048253C">
            <w:pPr>
              <w:rPr>
                <w:rFonts w:ascii="Calibri" w:hAnsi="Calibri" w:cs="Times New Roman"/>
                <w:sz w:val="20"/>
                <w:szCs w:val="20"/>
              </w:rPr>
            </w:pPr>
          </w:p>
        </w:tc>
      </w:tr>
      <w:tr w:rsidR="0048253C" w:rsidRPr="008A069D" w14:paraId="28D4AA03" w14:textId="77777777" w:rsidTr="00674778">
        <w:trPr>
          <w:cantSplit/>
        </w:trPr>
        <w:tc>
          <w:tcPr>
            <w:tcW w:w="3348" w:type="dxa"/>
          </w:tcPr>
          <w:p w14:paraId="6D2D1B8C"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Education Component</w:t>
            </w:r>
          </w:p>
        </w:tc>
        <w:tc>
          <w:tcPr>
            <w:tcW w:w="6228" w:type="dxa"/>
          </w:tcPr>
          <w:p w14:paraId="7686AB90"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Outreach to municipal MS4s regarding providing services to annexed areas</w:t>
            </w:r>
          </w:p>
          <w:p w14:paraId="2770AE1F" w14:textId="77777777" w:rsidR="0048253C" w:rsidRPr="008A069D" w:rsidRDefault="0048253C" w:rsidP="0048253C">
            <w:pPr>
              <w:rPr>
                <w:rFonts w:ascii="Calibri" w:hAnsi="Calibri" w:cs="Times New Roman"/>
                <w:sz w:val="20"/>
                <w:szCs w:val="20"/>
              </w:rPr>
            </w:pPr>
          </w:p>
        </w:tc>
      </w:tr>
      <w:tr w:rsidR="0048253C" w:rsidRPr="008A069D" w14:paraId="561D27C7" w14:textId="77777777" w:rsidTr="00674778">
        <w:trPr>
          <w:cantSplit/>
        </w:trPr>
        <w:tc>
          <w:tcPr>
            <w:tcW w:w="3348" w:type="dxa"/>
          </w:tcPr>
          <w:p w14:paraId="018B0B43"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Schedule of Implementation</w:t>
            </w:r>
          </w:p>
        </w:tc>
        <w:tc>
          <w:tcPr>
            <w:tcW w:w="6228" w:type="dxa"/>
          </w:tcPr>
          <w:p w14:paraId="4E3BB878"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As resources are available, expanding sanitary sewer service to annexed areas within stated timelines will begin immediately and will continue throughout the entire implementation process</w:t>
            </w:r>
          </w:p>
          <w:p w14:paraId="6420B719" w14:textId="77777777" w:rsidR="0048253C" w:rsidRPr="008A069D" w:rsidRDefault="0048253C" w:rsidP="0048253C">
            <w:pPr>
              <w:rPr>
                <w:rFonts w:ascii="Calibri" w:hAnsi="Calibri" w:cs="Times New Roman"/>
                <w:sz w:val="20"/>
                <w:szCs w:val="20"/>
              </w:rPr>
            </w:pPr>
          </w:p>
        </w:tc>
      </w:tr>
      <w:tr w:rsidR="0048253C" w:rsidRPr="008A069D" w14:paraId="11147728" w14:textId="77777777" w:rsidTr="00674778">
        <w:trPr>
          <w:cantSplit/>
        </w:trPr>
        <w:tc>
          <w:tcPr>
            <w:tcW w:w="3348" w:type="dxa"/>
          </w:tcPr>
          <w:p w14:paraId="378BD423"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Interim, Measurable Milestone</w:t>
            </w:r>
          </w:p>
        </w:tc>
        <w:tc>
          <w:tcPr>
            <w:tcW w:w="6228" w:type="dxa"/>
          </w:tcPr>
          <w:p w14:paraId="0A560A33"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Municipalities contacted</w:t>
            </w:r>
          </w:p>
          <w:p w14:paraId="21D204F2" w14:textId="77777777" w:rsidR="0048253C" w:rsidRPr="008A069D" w:rsidRDefault="0048253C" w:rsidP="0048253C">
            <w:pPr>
              <w:rPr>
                <w:rFonts w:ascii="Calibri" w:hAnsi="Calibri" w:cs="Times New Roman"/>
                <w:sz w:val="20"/>
                <w:szCs w:val="20"/>
              </w:rPr>
            </w:pPr>
          </w:p>
        </w:tc>
      </w:tr>
      <w:tr w:rsidR="0048253C" w:rsidRPr="008A069D" w14:paraId="58594C45" w14:textId="77777777" w:rsidTr="00674778">
        <w:trPr>
          <w:cantSplit/>
        </w:trPr>
        <w:tc>
          <w:tcPr>
            <w:tcW w:w="3348" w:type="dxa"/>
          </w:tcPr>
          <w:p w14:paraId="592BF8B2"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Progress Indicators</w:t>
            </w:r>
          </w:p>
        </w:tc>
        <w:tc>
          <w:tcPr>
            <w:tcW w:w="6228" w:type="dxa"/>
          </w:tcPr>
          <w:p w14:paraId="06F0A33A"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Annexed areas transitioning from OSSFs to sanitary sewer lines</w:t>
            </w:r>
          </w:p>
          <w:p w14:paraId="58B2A463" w14:textId="77777777" w:rsidR="0048253C" w:rsidRPr="008A069D" w:rsidRDefault="0048253C" w:rsidP="0048253C">
            <w:pPr>
              <w:rPr>
                <w:rFonts w:ascii="Calibri" w:hAnsi="Calibri" w:cs="Times New Roman"/>
                <w:sz w:val="20"/>
                <w:szCs w:val="20"/>
              </w:rPr>
            </w:pPr>
          </w:p>
        </w:tc>
      </w:tr>
      <w:tr w:rsidR="0048253C" w:rsidRPr="008A069D" w14:paraId="49415C51" w14:textId="77777777" w:rsidTr="00674778">
        <w:trPr>
          <w:cantSplit/>
        </w:trPr>
        <w:tc>
          <w:tcPr>
            <w:tcW w:w="3348" w:type="dxa"/>
          </w:tcPr>
          <w:p w14:paraId="74CFD8E4"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lastRenderedPageBreak/>
              <w:t>Monitoring Component</w:t>
            </w:r>
          </w:p>
        </w:tc>
        <w:tc>
          <w:tcPr>
            <w:tcW w:w="6228" w:type="dxa"/>
          </w:tcPr>
          <w:p w14:paraId="64C09D42" w14:textId="77777777" w:rsidR="0048253C" w:rsidRPr="008A069D" w:rsidRDefault="0048253C" w:rsidP="0048253C">
            <w:pPr>
              <w:rPr>
                <w:rFonts w:ascii="Calibri" w:hAnsi="Calibri" w:cs="Times New Roman"/>
                <w:sz w:val="20"/>
                <w:szCs w:val="20"/>
              </w:rPr>
            </w:pPr>
            <w:r w:rsidRPr="008A069D">
              <w:rPr>
                <w:rFonts w:ascii="Calibri" w:hAnsi="Calibri" w:cs="Times New Roman"/>
                <w:sz w:val="20"/>
                <w:szCs w:val="20"/>
              </w:rPr>
              <w:t xml:space="preserve">Progress indicators reported to NCTCOG </w:t>
            </w:r>
          </w:p>
          <w:p w14:paraId="4C5DE5B0" w14:textId="77777777" w:rsidR="0048253C" w:rsidRPr="008A069D" w:rsidRDefault="0048253C" w:rsidP="0048253C">
            <w:pPr>
              <w:rPr>
                <w:rFonts w:ascii="Calibri" w:hAnsi="Calibri" w:cs="Times New Roman"/>
                <w:sz w:val="20"/>
                <w:szCs w:val="20"/>
              </w:rPr>
            </w:pPr>
          </w:p>
        </w:tc>
      </w:tr>
      <w:tr w:rsidR="0048253C" w:rsidRPr="0048253C" w14:paraId="25D02DF3" w14:textId="77777777" w:rsidTr="00674778">
        <w:trPr>
          <w:cantSplit/>
        </w:trPr>
        <w:tc>
          <w:tcPr>
            <w:tcW w:w="3348" w:type="dxa"/>
          </w:tcPr>
          <w:p w14:paraId="6B7F5EEC"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Responsible Entity</w:t>
            </w:r>
          </w:p>
        </w:tc>
        <w:tc>
          <w:tcPr>
            <w:tcW w:w="6228" w:type="dxa"/>
          </w:tcPr>
          <w:p w14:paraId="1069793A"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Municipalities with annexed areas on OSSFs will transition to sanitary sewer systems as required and report progress to NCTCOG</w:t>
            </w:r>
          </w:p>
          <w:p w14:paraId="395C525B" w14:textId="77777777" w:rsidR="0048253C" w:rsidRPr="008A069D" w:rsidRDefault="0048253C" w:rsidP="0048253C">
            <w:pPr>
              <w:rPr>
                <w:rFonts w:ascii="Calibri" w:hAnsi="Calibri" w:cs="Times New Roman"/>
                <w:sz w:val="20"/>
                <w:szCs w:val="20"/>
              </w:rPr>
            </w:pPr>
          </w:p>
        </w:tc>
      </w:tr>
    </w:tbl>
    <w:p w14:paraId="3E7F824B" w14:textId="1A0C0DFF" w:rsidR="0048253C" w:rsidRPr="0048253C" w:rsidRDefault="0048253C" w:rsidP="0048253C">
      <w:pPr>
        <w:keepNext/>
        <w:keepLines/>
        <w:spacing w:before="360" w:after="200" w:line="276" w:lineRule="auto"/>
        <w:outlineLvl w:val="1"/>
        <w:rPr>
          <w:rFonts w:ascii="Calibri" w:eastAsia="Times New Roman" w:hAnsi="Calibri" w:cs="Times New Roman"/>
          <w:b/>
          <w:bCs/>
          <w:kern w:val="0"/>
          <w:sz w:val="26"/>
          <w:szCs w:val="26"/>
          <w14:ligatures w14:val="none"/>
        </w:rPr>
      </w:pPr>
      <w:bookmarkStart w:id="25" w:name="_Toc44588162"/>
      <w:r w:rsidRPr="0048253C">
        <w:rPr>
          <w:rFonts w:ascii="Calibri" w:eastAsia="Times New Roman" w:hAnsi="Calibri" w:cs="Times New Roman"/>
          <w:b/>
          <w:bCs/>
          <w:kern w:val="0"/>
          <w:sz w:val="26"/>
          <w:szCs w:val="26"/>
          <w14:ligatures w14:val="none"/>
        </w:rPr>
        <w:t>Implementation Strategy 5.5</w:t>
      </w:r>
      <w:r w:rsidR="00CA5241" w:rsidRPr="0048253C">
        <w:rPr>
          <w:rFonts w:ascii="Calibri" w:eastAsia="Times New Roman" w:hAnsi="Calibri" w:cs="Times New Roman"/>
          <w:b/>
          <w:bCs/>
          <w:kern w:val="0"/>
          <w:sz w:val="26"/>
          <w:szCs w:val="26"/>
          <w14:ligatures w14:val="none"/>
        </w:rPr>
        <w:t xml:space="preserve">: </w:t>
      </w:r>
      <w:bookmarkEnd w:id="25"/>
      <w:r w:rsidR="008A069D">
        <w:rPr>
          <w:rFonts w:ascii="Calibri" w:eastAsia="Times New Roman" w:hAnsi="Calibri" w:cs="Times New Roman"/>
          <w:b/>
          <w:bCs/>
          <w:kern w:val="0"/>
          <w:sz w:val="26"/>
          <w:szCs w:val="26"/>
          <w14:ligatures w14:val="none"/>
        </w:rPr>
        <w:t>Regionalization of Wastewater Services</w:t>
      </w:r>
    </w:p>
    <w:p w14:paraId="3CB647DF" w14:textId="77777777" w:rsidR="0048253C" w:rsidRPr="0048253C" w:rsidRDefault="0048253C" w:rsidP="0048253C">
      <w:pPr>
        <w:spacing w:after="220" w:line="240" w:lineRule="auto"/>
        <w:rPr>
          <w:rFonts w:ascii="Calibri" w:eastAsia="Times New Roman" w:hAnsi="Calibri" w:cs="Times New Roman"/>
          <w:kern w:val="0"/>
          <w:sz w:val="22"/>
          <w14:ligatures w14:val="none"/>
        </w:rPr>
      </w:pPr>
      <w:r w:rsidRPr="00CA5241">
        <w:rPr>
          <w:rFonts w:ascii="Calibri" w:eastAsia="Times New Roman" w:hAnsi="Calibri" w:cs="Times New Roman"/>
          <w:kern w:val="0"/>
          <w:sz w:val="22"/>
          <w14:ligatures w14:val="none"/>
        </w:rPr>
        <w:t>MS4s with their own aging OSSFs are encouraged to convert any that are poorly functioning, including vault toilets associated with park and recreational facilities, to sanitary sewer, grinder pump systems, or upgraded OSSFs.</w:t>
      </w:r>
      <w:r w:rsidRPr="0048253C">
        <w:rPr>
          <w:rFonts w:ascii="Calibri" w:eastAsia="Times New Roman" w:hAnsi="Calibri" w:cs="Times New Roman"/>
          <w:kern w:val="0"/>
          <w:sz w:val="22"/>
          <w14:ligatures w14:val="none"/>
        </w:rPr>
        <w:t xml:space="preserve"> Table 42 expands on the implementation strategy for replacing and converting poorly functioning OSSFs.</w:t>
      </w:r>
    </w:p>
    <w:p w14:paraId="37EFFA92" w14:textId="77777777" w:rsidR="0048253C" w:rsidRPr="0048253C" w:rsidRDefault="0048253C" w:rsidP="0048253C">
      <w:pPr>
        <w:spacing w:after="200" w:line="240" w:lineRule="auto"/>
        <w:rPr>
          <w:rFonts w:ascii="Calibri" w:eastAsia="Times New Roman" w:hAnsi="Calibri" w:cs="Times New Roman"/>
          <w:b/>
          <w:bCs/>
          <w:kern w:val="0"/>
          <w:sz w:val="22"/>
          <w:szCs w:val="22"/>
          <w14:ligatures w14:val="none"/>
        </w:rPr>
      </w:pPr>
      <w:bookmarkStart w:id="26" w:name="_Hlk5873418"/>
      <w:bookmarkStart w:id="27" w:name="_Toc5875072"/>
      <w:r w:rsidRPr="0048253C">
        <w:rPr>
          <w:rFonts w:ascii="Calibri" w:eastAsia="Times New Roman" w:hAnsi="Calibri" w:cs="Times New Roman"/>
          <w:b/>
          <w:bCs/>
          <w:kern w:val="0"/>
          <w:sz w:val="22"/>
          <w:szCs w:val="22"/>
          <w14:ligatures w14:val="none"/>
        </w:rPr>
        <w:t xml:space="preserve">Table </w:t>
      </w:r>
      <w:r w:rsidRPr="0048253C">
        <w:rPr>
          <w:rFonts w:ascii="Calibri" w:eastAsia="Times New Roman" w:hAnsi="Calibri" w:cs="Times New Roman"/>
          <w:b/>
          <w:bCs/>
          <w:noProof/>
          <w:kern w:val="0"/>
          <w:sz w:val="22"/>
          <w:szCs w:val="22"/>
          <w14:ligatures w14:val="none"/>
        </w:rPr>
        <w:fldChar w:fldCharType="begin"/>
      </w:r>
      <w:r w:rsidRPr="0048253C">
        <w:rPr>
          <w:rFonts w:ascii="Calibri" w:eastAsia="Times New Roman" w:hAnsi="Calibri" w:cs="Times New Roman"/>
          <w:b/>
          <w:bCs/>
          <w:noProof/>
          <w:kern w:val="0"/>
          <w:sz w:val="22"/>
          <w:szCs w:val="22"/>
          <w14:ligatures w14:val="none"/>
        </w:rPr>
        <w:instrText xml:space="preserve"> SEQ Table \* ARABIC </w:instrText>
      </w:r>
      <w:r w:rsidRPr="0048253C">
        <w:rPr>
          <w:rFonts w:ascii="Calibri" w:eastAsia="Times New Roman" w:hAnsi="Calibri" w:cs="Times New Roman"/>
          <w:b/>
          <w:bCs/>
          <w:noProof/>
          <w:kern w:val="0"/>
          <w:sz w:val="22"/>
          <w:szCs w:val="22"/>
          <w14:ligatures w14:val="none"/>
        </w:rPr>
        <w:fldChar w:fldCharType="separate"/>
      </w:r>
      <w:r w:rsidRPr="0048253C">
        <w:rPr>
          <w:rFonts w:ascii="Calibri" w:eastAsia="Times New Roman" w:hAnsi="Calibri" w:cs="Times New Roman"/>
          <w:b/>
          <w:bCs/>
          <w:noProof/>
          <w:kern w:val="0"/>
          <w:sz w:val="22"/>
          <w:szCs w:val="22"/>
          <w14:ligatures w14:val="none"/>
        </w:rPr>
        <w:t>42</w:t>
      </w:r>
      <w:r w:rsidRPr="0048253C">
        <w:rPr>
          <w:rFonts w:ascii="Calibri" w:eastAsia="Times New Roman" w:hAnsi="Calibri" w:cs="Times New Roman"/>
          <w:b/>
          <w:bCs/>
          <w:noProof/>
          <w:kern w:val="0"/>
          <w:sz w:val="22"/>
          <w:szCs w:val="22"/>
          <w14:ligatures w14:val="none"/>
        </w:rPr>
        <w:fldChar w:fldCharType="end"/>
      </w:r>
      <w:bookmarkEnd w:id="26"/>
      <w:r w:rsidRPr="0048253C">
        <w:rPr>
          <w:rFonts w:ascii="Calibri" w:eastAsia="Times New Roman" w:hAnsi="Calibri" w:cs="Times New Roman"/>
          <w:b/>
          <w:bCs/>
          <w:kern w:val="0"/>
          <w:sz w:val="22"/>
          <w:szCs w:val="22"/>
          <w14:ligatures w14:val="none"/>
        </w:rPr>
        <w:t xml:space="preserve">. Implementation Strategy 5.5 Summary </w:t>
      </w:r>
      <w:r w:rsidRPr="0048253C">
        <w:rPr>
          <w:rFonts w:ascii="Georgia" w:eastAsia="Times New Roman" w:hAnsi="Georgia" w:cs="Times New Roman"/>
          <w:b/>
          <w:bCs/>
          <w:kern w:val="0"/>
          <w:sz w:val="22"/>
          <w:szCs w:val="22"/>
          <w14:ligatures w14:val="none"/>
        </w:rPr>
        <w:t>—</w:t>
      </w:r>
      <w:r w:rsidRPr="0048253C">
        <w:rPr>
          <w:rFonts w:ascii="Calibri" w:eastAsia="Times New Roman" w:hAnsi="Calibri" w:cs="Times New Roman"/>
          <w:b/>
          <w:bCs/>
          <w:kern w:val="0"/>
          <w:sz w:val="22"/>
          <w:szCs w:val="22"/>
          <w14:ligatures w14:val="none"/>
        </w:rPr>
        <w:t xml:space="preserve"> Replacement and conversion of poorly functioning OSSFs</w:t>
      </w:r>
      <w:bookmarkEnd w:id="27"/>
    </w:p>
    <w:tbl>
      <w:tblPr>
        <w:tblStyle w:val="TableGrid"/>
        <w:tblW w:w="0" w:type="auto"/>
        <w:tblLook w:val="04A0" w:firstRow="1" w:lastRow="0" w:firstColumn="1" w:lastColumn="0" w:noHBand="0" w:noVBand="1"/>
        <w:tblCaption w:val="Table 38. Implementation Strategy 5.5 Summary — Replacement and conversion of poorly functioning OSSFs"/>
        <w:tblDescription w:val="A table summarizing Implementation Strategy 5.5 — Replacement and conversion of poorly functioning OSSFs."/>
      </w:tblPr>
      <w:tblGrid>
        <w:gridCol w:w="3286"/>
        <w:gridCol w:w="6064"/>
      </w:tblGrid>
      <w:tr w:rsidR="0048253C" w:rsidRPr="008A069D" w14:paraId="5F8308E1" w14:textId="77777777" w:rsidTr="00674778">
        <w:trPr>
          <w:cantSplit/>
        </w:trPr>
        <w:tc>
          <w:tcPr>
            <w:tcW w:w="3348" w:type="dxa"/>
          </w:tcPr>
          <w:p w14:paraId="0C6C9499"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Targeted Source(s)</w:t>
            </w:r>
          </w:p>
        </w:tc>
        <w:tc>
          <w:tcPr>
            <w:tcW w:w="6228" w:type="dxa"/>
          </w:tcPr>
          <w:p w14:paraId="3C8D7817" w14:textId="77777777" w:rsidR="0048253C" w:rsidRPr="008A069D" w:rsidRDefault="0048253C" w:rsidP="0048253C">
            <w:pPr>
              <w:rPr>
                <w:rFonts w:ascii="Calibri" w:hAnsi="Calibri" w:cs="Times New Roman"/>
                <w:sz w:val="20"/>
                <w:szCs w:val="20"/>
              </w:rPr>
            </w:pPr>
            <w:r w:rsidRPr="008A069D">
              <w:rPr>
                <w:rFonts w:ascii="Calibri" w:hAnsi="Calibri" w:cs="Times New Roman"/>
                <w:sz w:val="20"/>
                <w:szCs w:val="20"/>
              </w:rPr>
              <w:t>OSSFs</w:t>
            </w:r>
          </w:p>
          <w:p w14:paraId="1A44E146" w14:textId="77777777" w:rsidR="0048253C" w:rsidRPr="008A069D" w:rsidRDefault="0048253C" w:rsidP="0048253C">
            <w:pPr>
              <w:rPr>
                <w:rFonts w:ascii="Calibri" w:hAnsi="Calibri" w:cs="Times New Roman"/>
                <w:sz w:val="20"/>
                <w:szCs w:val="20"/>
              </w:rPr>
            </w:pPr>
          </w:p>
        </w:tc>
      </w:tr>
      <w:tr w:rsidR="0048253C" w:rsidRPr="008A069D" w14:paraId="0B1FBDF2" w14:textId="77777777" w:rsidTr="00674778">
        <w:trPr>
          <w:cantSplit/>
        </w:trPr>
        <w:tc>
          <w:tcPr>
            <w:tcW w:w="3348" w:type="dxa"/>
          </w:tcPr>
          <w:p w14:paraId="40F88065"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Estimated Potential L</w:t>
            </w:r>
            <w:bookmarkStart w:id="28" w:name="RowTitle_Strategy5_5"/>
            <w:bookmarkEnd w:id="28"/>
            <w:r w:rsidRPr="008A069D">
              <w:rPr>
                <w:rFonts w:ascii="Calibri" w:hAnsi="Calibri" w:cs="Times New Roman"/>
                <w:b/>
                <w:bCs/>
                <w:sz w:val="20"/>
                <w:szCs w:val="20"/>
              </w:rPr>
              <w:t>oad Reduction</w:t>
            </w:r>
          </w:p>
        </w:tc>
        <w:tc>
          <w:tcPr>
            <w:tcW w:w="6228" w:type="dxa"/>
          </w:tcPr>
          <w:p w14:paraId="186288AC" w14:textId="77777777" w:rsidR="0048253C" w:rsidRPr="008A069D" w:rsidRDefault="0048253C" w:rsidP="0048253C">
            <w:pPr>
              <w:rPr>
                <w:rFonts w:ascii="Calibri" w:hAnsi="Calibri" w:cs="Times New Roman"/>
                <w:sz w:val="20"/>
                <w:szCs w:val="20"/>
              </w:rPr>
            </w:pPr>
            <w:r w:rsidRPr="008A069D">
              <w:rPr>
                <w:rFonts w:ascii="Calibri" w:hAnsi="Calibri" w:cs="Times New Roman"/>
                <w:sz w:val="20"/>
                <w:szCs w:val="20"/>
              </w:rPr>
              <w:t>IS 5.5 may reduce the potential for bacteria loading from failing OSSFs by 1% reduction over 25 years</w:t>
            </w:r>
          </w:p>
          <w:p w14:paraId="587EAF62" w14:textId="77777777" w:rsidR="00166E6F" w:rsidRPr="008A069D" w:rsidRDefault="00166E6F" w:rsidP="0048253C">
            <w:pPr>
              <w:rPr>
                <w:rFonts w:ascii="Calibri" w:hAnsi="Calibri" w:cs="Times New Roman"/>
                <w:sz w:val="20"/>
                <w:szCs w:val="20"/>
              </w:rPr>
            </w:pPr>
          </w:p>
          <w:p w14:paraId="1F583EA1" w14:textId="63448EF2" w:rsidR="00166E6F" w:rsidRPr="008A069D" w:rsidRDefault="00166E6F" w:rsidP="0048253C">
            <w:pPr>
              <w:rPr>
                <w:rFonts w:ascii="Calibri" w:hAnsi="Calibri" w:cs="Times New Roman"/>
                <w:sz w:val="20"/>
                <w:szCs w:val="20"/>
              </w:rPr>
            </w:pPr>
            <w:r w:rsidRPr="008A069D">
              <w:rPr>
                <w:rFonts w:ascii="Calibri" w:hAnsi="Calibri" w:cs="Times New Roman"/>
                <w:sz w:val="20"/>
                <w:szCs w:val="20"/>
              </w:rPr>
              <w:t xml:space="preserve">Once we have the numbers, the flow; we have the gauges do some math to modify the number to get the new calculations </w:t>
            </w:r>
          </w:p>
          <w:p w14:paraId="1721EA21" w14:textId="77777777" w:rsidR="0048253C" w:rsidRPr="008A069D" w:rsidRDefault="0048253C" w:rsidP="0048253C">
            <w:pPr>
              <w:rPr>
                <w:rFonts w:ascii="Calibri" w:hAnsi="Calibri" w:cs="Times New Roman"/>
                <w:sz w:val="20"/>
                <w:szCs w:val="20"/>
              </w:rPr>
            </w:pPr>
          </w:p>
        </w:tc>
      </w:tr>
      <w:tr w:rsidR="0048253C" w:rsidRPr="008A069D" w14:paraId="08694A8D" w14:textId="77777777" w:rsidTr="00674778">
        <w:trPr>
          <w:cantSplit/>
        </w:trPr>
        <w:tc>
          <w:tcPr>
            <w:tcW w:w="3348" w:type="dxa"/>
          </w:tcPr>
          <w:p w14:paraId="5BC6AB1A"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Technical and Financial Assistance Needed</w:t>
            </w:r>
          </w:p>
        </w:tc>
        <w:tc>
          <w:tcPr>
            <w:tcW w:w="6228" w:type="dxa"/>
          </w:tcPr>
          <w:p w14:paraId="6F9EFB81"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u w:val="single"/>
              </w:rPr>
              <w:t>Technical</w:t>
            </w:r>
            <w:r w:rsidRPr="008A069D">
              <w:rPr>
                <w:rFonts w:ascii="Calibri" w:hAnsi="Calibri" w:cs="Times New Roman"/>
                <w:color w:val="000000"/>
                <w:sz w:val="20"/>
                <w:szCs w:val="20"/>
              </w:rPr>
              <w:t xml:space="preserve">: technical assistance may be necessary  </w:t>
            </w:r>
            <w:r w:rsidRPr="008A069D">
              <w:rPr>
                <w:rFonts w:ascii="Calibri" w:hAnsi="Calibri" w:cs="Times New Roman"/>
                <w:color w:val="000000"/>
                <w:sz w:val="20"/>
                <w:szCs w:val="20"/>
              </w:rPr>
              <w:br/>
            </w:r>
            <w:r w:rsidRPr="008A069D">
              <w:rPr>
                <w:rFonts w:ascii="Calibri" w:hAnsi="Calibri" w:cs="Times New Roman"/>
                <w:color w:val="000000"/>
                <w:sz w:val="20"/>
                <w:szCs w:val="20"/>
              </w:rPr>
              <w:br/>
            </w:r>
            <w:r w:rsidRPr="008A069D">
              <w:rPr>
                <w:rFonts w:ascii="Calibri" w:hAnsi="Calibri" w:cs="Times New Roman"/>
                <w:color w:val="000000"/>
                <w:sz w:val="20"/>
                <w:szCs w:val="20"/>
                <w:u w:val="single"/>
              </w:rPr>
              <w:t>Financial</w:t>
            </w:r>
            <w:r w:rsidRPr="008A069D">
              <w:rPr>
                <w:rFonts w:ascii="Calibri" w:hAnsi="Calibri" w:cs="Times New Roman"/>
                <w:color w:val="000000"/>
                <w:sz w:val="20"/>
                <w:szCs w:val="20"/>
              </w:rPr>
              <w:t xml:space="preserve">:  grant funding and existing program funding </w:t>
            </w:r>
          </w:p>
          <w:p w14:paraId="412375C1" w14:textId="77777777" w:rsidR="0048253C" w:rsidRPr="008A069D" w:rsidRDefault="0048253C" w:rsidP="0048253C">
            <w:pPr>
              <w:rPr>
                <w:rFonts w:ascii="Calibri" w:hAnsi="Calibri" w:cs="Times New Roman"/>
                <w:sz w:val="20"/>
                <w:szCs w:val="20"/>
              </w:rPr>
            </w:pPr>
          </w:p>
        </w:tc>
      </w:tr>
      <w:tr w:rsidR="0048253C" w:rsidRPr="008A069D" w14:paraId="507BC99D" w14:textId="77777777" w:rsidTr="00674778">
        <w:trPr>
          <w:cantSplit/>
        </w:trPr>
        <w:tc>
          <w:tcPr>
            <w:tcW w:w="3348" w:type="dxa"/>
          </w:tcPr>
          <w:p w14:paraId="4A5DCA1B"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Education Component</w:t>
            </w:r>
          </w:p>
        </w:tc>
        <w:tc>
          <w:tcPr>
            <w:tcW w:w="6228" w:type="dxa"/>
          </w:tcPr>
          <w:p w14:paraId="0B1F4135"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Outreach to municipal MS4s regarding replacement or conversion of poorly functioning OSSFs</w:t>
            </w:r>
          </w:p>
          <w:p w14:paraId="49154819" w14:textId="77777777" w:rsidR="0048253C" w:rsidRPr="008A069D" w:rsidRDefault="0048253C" w:rsidP="0048253C">
            <w:pPr>
              <w:rPr>
                <w:rFonts w:ascii="Calibri" w:hAnsi="Calibri" w:cs="Times New Roman"/>
                <w:sz w:val="20"/>
                <w:szCs w:val="20"/>
              </w:rPr>
            </w:pPr>
          </w:p>
        </w:tc>
      </w:tr>
      <w:tr w:rsidR="0048253C" w:rsidRPr="008A069D" w14:paraId="545D5A2C" w14:textId="77777777" w:rsidTr="00674778">
        <w:trPr>
          <w:cantSplit/>
        </w:trPr>
        <w:tc>
          <w:tcPr>
            <w:tcW w:w="3348" w:type="dxa"/>
          </w:tcPr>
          <w:p w14:paraId="37F26068"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Schedule of Implementation</w:t>
            </w:r>
          </w:p>
        </w:tc>
        <w:tc>
          <w:tcPr>
            <w:tcW w:w="6228" w:type="dxa"/>
          </w:tcPr>
          <w:p w14:paraId="68693D7C"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As resources are available, the implementation of this activity will begin immediately and will continue for the entire implementation process</w:t>
            </w:r>
          </w:p>
          <w:p w14:paraId="2868B7BB" w14:textId="77777777" w:rsidR="0048253C" w:rsidRPr="008A069D" w:rsidRDefault="0048253C" w:rsidP="0048253C">
            <w:pPr>
              <w:rPr>
                <w:rFonts w:ascii="Calibri" w:hAnsi="Calibri" w:cs="Times New Roman"/>
                <w:sz w:val="20"/>
                <w:szCs w:val="20"/>
              </w:rPr>
            </w:pPr>
          </w:p>
        </w:tc>
      </w:tr>
      <w:tr w:rsidR="0048253C" w:rsidRPr="008A069D" w14:paraId="26CA5965" w14:textId="77777777" w:rsidTr="00674778">
        <w:trPr>
          <w:cantSplit/>
        </w:trPr>
        <w:tc>
          <w:tcPr>
            <w:tcW w:w="3348" w:type="dxa"/>
          </w:tcPr>
          <w:p w14:paraId="1C5930A3"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Interim, Measurable Milestone</w:t>
            </w:r>
          </w:p>
        </w:tc>
        <w:tc>
          <w:tcPr>
            <w:tcW w:w="6228" w:type="dxa"/>
          </w:tcPr>
          <w:p w14:paraId="24ABB136"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Municipalities contacted</w:t>
            </w:r>
          </w:p>
          <w:p w14:paraId="69BA2FD8" w14:textId="77777777" w:rsidR="0048253C" w:rsidRPr="008A069D" w:rsidRDefault="0048253C" w:rsidP="0048253C">
            <w:pPr>
              <w:rPr>
                <w:rFonts w:ascii="Calibri" w:hAnsi="Calibri" w:cs="Times New Roman"/>
                <w:sz w:val="20"/>
                <w:szCs w:val="20"/>
              </w:rPr>
            </w:pPr>
          </w:p>
        </w:tc>
      </w:tr>
      <w:tr w:rsidR="0048253C" w:rsidRPr="008A069D" w14:paraId="0746BC92" w14:textId="77777777" w:rsidTr="00674778">
        <w:trPr>
          <w:cantSplit/>
        </w:trPr>
        <w:tc>
          <w:tcPr>
            <w:tcW w:w="3348" w:type="dxa"/>
          </w:tcPr>
          <w:p w14:paraId="3BD44F0F"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Progress Indicators</w:t>
            </w:r>
          </w:p>
        </w:tc>
        <w:tc>
          <w:tcPr>
            <w:tcW w:w="6228" w:type="dxa"/>
          </w:tcPr>
          <w:p w14:paraId="5AE9C458" w14:textId="77777777" w:rsidR="0048253C" w:rsidRPr="008A069D" w:rsidRDefault="0048253C" w:rsidP="0048253C">
            <w:pPr>
              <w:rPr>
                <w:rFonts w:ascii="Calibri" w:hAnsi="Calibri" w:cs="Times New Roman"/>
                <w:color w:val="000000"/>
                <w:sz w:val="20"/>
                <w:szCs w:val="20"/>
              </w:rPr>
            </w:pPr>
            <w:r w:rsidRPr="008A069D">
              <w:rPr>
                <w:rFonts w:ascii="Calibri" w:hAnsi="Calibri" w:cs="Times New Roman"/>
                <w:color w:val="000000"/>
                <w:sz w:val="20"/>
                <w:szCs w:val="20"/>
              </w:rPr>
              <w:t>Number of OSSFs replaced or converted</w:t>
            </w:r>
          </w:p>
          <w:p w14:paraId="551E5243" w14:textId="77777777" w:rsidR="0048253C" w:rsidRPr="008A069D" w:rsidRDefault="0048253C" w:rsidP="0048253C">
            <w:pPr>
              <w:rPr>
                <w:rFonts w:ascii="Calibri" w:hAnsi="Calibri" w:cs="Times New Roman"/>
                <w:sz w:val="20"/>
                <w:szCs w:val="20"/>
              </w:rPr>
            </w:pPr>
          </w:p>
        </w:tc>
      </w:tr>
      <w:tr w:rsidR="0048253C" w:rsidRPr="008A069D" w14:paraId="267E8B1A" w14:textId="77777777" w:rsidTr="00674778">
        <w:trPr>
          <w:cantSplit/>
        </w:trPr>
        <w:tc>
          <w:tcPr>
            <w:tcW w:w="3348" w:type="dxa"/>
          </w:tcPr>
          <w:p w14:paraId="3FBCD38D"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Monitoring Component</w:t>
            </w:r>
          </w:p>
        </w:tc>
        <w:tc>
          <w:tcPr>
            <w:tcW w:w="6228" w:type="dxa"/>
          </w:tcPr>
          <w:p w14:paraId="4A0CB000" w14:textId="77777777" w:rsidR="0048253C" w:rsidRPr="008A069D" w:rsidRDefault="0048253C" w:rsidP="0048253C">
            <w:pPr>
              <w:rPr>
                <w:rFonts w:ascii="Calibri" w:hAnsi="Calibri" w:cs="Times New Roman"/>
                <w:sz w:val="20"/>
                <w:szCs w:val="20"/>
              </w:rPr>
            </w:pPr>
            <w:r w:rsidRPr="008A069D">
              <w:rPr>
                <w:rFonts w:ascii="Calibri" w:hAnsi="Calibri" w:cs="Times New Roman"/>
                <w:sz w:val="20"/>
                <w:szCs w:val="20"/>
              </w:rPr>
              <w:t>Number of OSSFs replaced or converted reported to NCTCOG</w:t>
            </w:r>
          </w:p>
          <w:p w14:paraId="63C8B96E" w14:textId="77777777" w:rsidR="0048253C" w:rsidRPr="008A069D" w:rsidRDefault="0048253C" w:rsidP="0048253C">
            <w:pPr>
              <w:rPr>
                <w:rFonts w:ascii="Calibri" w:hAnsi="Calibri" w:cs="Times New Roman"/>
                <w:sz w:val="20"/>
                <w:szCs w:val="20"/>
              </w:rPr>
            </w:pPr>
          </w:p>
        </w:tc>
      </w:tr>
      <w:tr w:rsidR="0048253C" w:rsidRPr="0048253C" w14:paraId="0A1F788A" w14:textId="77777777" w:rsidTr="00674778">
        <w:trPr>
          <w:cantSplit/>
        </w:trPr>
        <w:tc>
          <w:tcPr>
            <w:tcW w:w="3348" w:type="dxa"/>
          </w:tcPr>
          <w:p w14:paraId="5FAB2BA0" w14:textId="77777777" w:rsidR="0048253C" w:rsidRPr="008A069D" w:rsidRDefault="0048253C" w:rsidP="0048253C">
            <w:pPr>
              <w:rPr>
                <w:rFonts w:ascii="Calibri" w:hAnsi="Calibri" w:cs="Times New Roman"/>
                <w:b/>
                <w:bCs/>
                <w:sz w:val="20"/>
                <w:szCs w:val="20"/>
              </w:rPr>
            </w:pPr>
            <w:r w:rsidRPr="008A069D">
              <w:rPr>
                <w:rFonts w:ascii="Calibri" w:hAnsi="Calibri" w:cs="Times New Roman"/>
                <w:b/>
                <w:bCs/>
                <w:sz w:val="20"/>
                <w:szCs w:val="20"/>
              </w:rPr>
              <w:t>Responsible Entity</w:t>
            </w:r>
          </w:p>
        </w:tc>
        <w:tc>
          <w:tcPr>
            <w:tcW w:w="6228" w:type="dxa"/>
          </w:tcPr>
          <w:p w14:paraId="44B58865" w14:textId="77777777" w:rsidR="0048253C" w:rsidRPr="0048253C" w:rsidRDefault="0048253C" w:rsidP="0048253C">
            <w:pPr>
              <w:rPr>
                <w:rFonts w:ascii="Calibri" w:hAnsi="Calibri" w:cs="Times New Roman"/>
                <w:sz w:val="20"/>
                <w:szCs w:val="20"/>
              </w:rPr>
            </w:pPr>
            <w:r w:rsidRPr="008A069D">
              <w:rPr>
                <w:rFonts w:ascii="Calibri" w:hAnsi="Calibri" w:cs="Times New Roman"/>
                <w:color w:val="000000"/>
                <w:sz w:val="20"/>
                <w:szCs w:val="20"/>
              </w:rPr>
              <w:t>MS4s with their own aging OSSFs will replace or convert those systems as feasible and report those results to NCTCOG</w:t>
            </w:r>
          </w:p>
          <w:p w14:paraId="033E5A6B" w14:textId="77777777" w:rsidR="0048253C" w:rsidRPr="0048253C" w:rsidRDefault="0048253C" w:rsidP="0048253C">
            <w:pPr>
              <w:rPr>
                <w:rFonts w:ascii="Calibri" w:hAnsi="Calibri" w:cs="Times New Roman"/>
                <w:sz w:val="20"/>
                <w:szCs w:val="20"/>
              </w:rPr>
            </w:pPr>
          </w:p>
        </w:tc>
      </w:tr>
    </w:tbl>
    <w:p w14:paraId="74600C6A" w14:textId="77777777" w:rsidR="0048253C" w:rsidRPr="0048253C" w:rsidRDefault="0048253C" w:rsidP="0048253C">
      <w:pPr>
        <w:spacing w:after="200" w:line="276" w:lineRule="auto"/>
        <w:rPr>
          <w:rFonts w:ascii="Calibri" w:eastAsia="Times New Roman" w:hAnsi="Calibri" w:cs="Times New Roman"/>
          <w:kern w:val="0"/>
          <w:sz w:val="22"/>
          <w:szCs w:val="22"/>
          <w14:ligatures w14:val="none"/>
        </w:rPr>
      </w:pPr>
      <w:r w:rsidRPr="0048253C">
        <w:rPr>
          <w:rFonts w:ascii="Calibri" w:eastAsia="Times New Roman" w:hAnsi="Calibri" w:cs="Times New Roman"/>
          <w:kern w:val="0"/>
          <w:sz w:val="22"/>
          <w:szCs w:val="22"/>
          <w14:ligatures w14:val="none"/>
        </w:rPr>
        <w:br w:type="page"/>
      </w:r>
    </w:p>
    <w:p w14:paraId="23C93DE1" w14:textId="77777777" w:rsidR="0048253C" w:rsidRPr="0048253C" w:rsidRDefault="0048253C" w:rsidP="0048253C">
      <w:pPr>
        <w:spacing w:after="200" w:line="240" w:lineRule="auto"/>
        <w:rPr>
          <w:rFonts w:ascii="Calibri" w:eastAsia="Times New Roman" w:hAnsi="Calibri" w:cs="Times New Roman"/>
          <w:b/>
          <w:bCs/>
          <w:kern w:val="0"/>
          <w:sz w:val="22"/>
          <w:szCs w:val="22"/>
          <w14:ligatures w14:val="none"/>
        </w:rPr>
      </w:pPr>
      <w:bookmarkStart w:id="29" w:name="_Toc5963035"/>
      <w:r w:rsidRPr="008A069D">
        <w:rPr>
          <w:rFonts w:ascii="Calibri" w:eastAsia="Times New Roman" w:hAnsi="Calibri" w:cs="Times New Roman"/>
          <w:b/>
          <w:bCs/>
          <w:kern w:val="0"/>
          <w:sz w:val="22"/>
          <w:szCs w:val="22"/>
          <w:highlight w:val="yellow"/>
          <w14:ligatures w14:val="none"/>
        </w:rPr>
        <w:lastRenderedPageBreak/>
        <w:t xml:space="preserve">Figure </w:t>
      </w:r>
      <w:r w:rsidRPr="008A069D">
        <w:rPr>
          <w:rFonts w:ascii="Calibri" w:eastAsia="Times New Roman" w:hAnsi="Calibri" w:cs="Times New Roman"/>
          <w:b/>
          <w:bCs/>
          <w:noProof/>
          <w:kern w:val="0"/>
          <w:sz w:val="22"/>
          <w:szCs w:val="22"/>
          <w:highlight w:val="yellow"/>
          <w14:ligatures w14:val="none"/>
        </w:rPr>
        <w:fldChar w:fldCharType="begin"/>
      </w:r>
      <w:r w:rsidRPr="008A069D">
        <w:rPr>
          <w:rFonts w:ascii="Calibri" w:eastAsia="Times New Roman" w:hAnsi="Calibri" w:cs="Times New Roman"/>
          <w:b/>
          <w:bCs/>
          <w:noProof/>
          <w:kern w:val="0"/>
          <w:sz w:val="22"/>
          <w:szCs w:val="22"/>
          <w:highlight w:val="yellow"/>
          <w14:ligatures w14:val="none"/>
        </w:rPr>
        <w:instrText xml:space="preserve"> SEQ Figure \* ARABIC </w:instrText>
      </w:r>
      <w:r w:rsidRPr="008A069D">
        <w:rPr>
          <w:rFonts w:ascii="Calibri" w:eastAsia="Times New Roman" w:hAnsi="Calibri" w:cs="Times New Roman"/>
          <w:b/>
          <w:bCs/>
          <w:noProof/>
          <w:kern w:val="0"/>
          <w:sz w:val="22"/>
          <w:szCs w:val="22"/>
          <w:highlight w:val="yellow"/>
          <w14:ligatures w14:val="none"/>
        </w:rPr>
        <w:fldChar w:fldCharType="separate"/>
      </w:r>
      <w:r w:rsidRPr="008A069D">
        <w:rPr>
          <w:rFonts w:ascii="Calibri" w:eastAsia="Times New Roman" w:hAnsi="Calibri" w:cs="Times New Roman"/>
          <w:b/>
          <w:bCs/>
          <w:noProof/>
          <w:kern w:val="0"/>
          <w:sz w:val="22"/>
          <w:szCs w:val="22"/>
          <w:highlight w:val="yellow"/>
          <w14:ligatures w14:val="none"/>
        </w:rPr>
        <w:t>13</w:t>
      </w:r>
      <w:r w:rsidRPr="008A069D">
        <w:rPr>
          <w:rFonts w:ascii="Calibri" w:eastAsia="Times New Roman" w:hAnsi="Calibri" w:cs="Times New Roman"/>
          <w:b/>
          <w:bCs/>
          <w:noProof/>
          <w:kern w:val="0"/>
          <w:sz w:val="22"/>
          <w:szCs w:val="22"/>
          <w:highlight w:val="yellow"/>
          <w14:ligatures w14:val="none"/>
        </w:rPr>
        <w:fldChar w:fldCharType="end"/>
      </w:r>
      <w:r w:rsidRPr="008A069D">
        <w:rPr>
          <w:rFonts w:ascii="Calibri" w:eastAsia="Times New Roman" w:hAnsi="Calibri" w:cs="Times New Roman"/>
          <w:b/>
          <w:bCs/>
          <w:kern w:val="0"/>
          <w:sz w:val="22"/>
          <w:szCs w:val="22"/>
          <w:highlight w:val="yellow"/>
          <w14:ligatures w14:val="none"/>
        </w:rPr>
        <w:t>. OSSF Distribution Map with Impaired Segments</w:t>
      </w:r>
      <w:bookmarkEnd w:id="29"/>
    </w:p>
    <w:p w14:paraId="22E923E7" w14:textId="73C6976A" w:rsidR="0048253C" w:rsidRDefault="0048253C">
      <w:r>
        <w:rPr>
          <w:noProof/>
        </w:rPr>
        <w:drawing>
          <wp:inline distT="0" distB="0" distL="0" distR="0" wp14:anchorId="4BB833CC" wp14:editId="021B7E3D">
            <wp:extent cx="5937885" cy="7681595"/>
            <wp:effectExtent l="0" t="0" r="5715" b="0"/>
            <wp:docPr id="550370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7681595"/>
                    </a:xfrm>
                    <a:prstGeom prst="rect">
                      <a:avLst/>
                    </a:prstGeom>
                    <a:noFill/>
                  </pic:spPr>
                </pic:pic>
              </a:graphicData>
            </a:graphic>
          </wp:inline>
        </w:drawing>
      </w:r>
    </w:p>
    <w:sectPr w:rsidR="004825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53C"/>
    <w:rsid w:val="001108ED"/>
    <w:rsid w:val="00153DE5"/>
    <w:rsid w:val="00166E6F"/>
    <w:rsid w:val="001E35A5"/>
    <w:rsid w:val="00257C18"/>
    <w:rsid w:val="003F0ECB"/>
    <w:rsid w:val="004634B2"/>
    <w:rsid w:val="0048253C"/>
    <w:rsid w:val="005B15A1"/>
    <w:rsid w:val="005E35DE"/>
    <w:rsid w:val="006163E6"/>
    <w:rsid w:val="006B590B"/>
    <w:rsid w:val="006E1ED0"/>
    <w:rsid w:val="00827C56"/>
    <w:rsid w:val="008A069D"/>
    <w:rsid w:val="008A5423"/>
    <w:rsid w:val="008D443B"/>
    <w:rsid w:val="008E7B6B"/>
    <w:rsid w:val="00956F04"/>
    <w:rsid w:val="009A6A3E"/>
    <w:rsid w:val="00A2039E"/>
    <w:rsid w:val="00CA5241"/>
    <w:rsid w:val="00F96624"/>
    <w:rsid w:val="00FB0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57198"/>
  <w15:chartTrackingRefBased/>
  <w15:docId w15:val="{9323FB2B-57EC-46E5-8F9D-F1EDB1150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25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25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25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25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25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25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25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25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25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5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25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25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25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25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25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25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25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253C"/>
    <w:rPr>
      <w:rFonts w:eastAsiaTheme="majorEastAsia" w:cstheme="majorBidi"/>
      <w:color w:val="272727" w:themeColor="text1" w:themeTint="D8"/>
    </w:rPr>
  </w:style>
  <w:style w:type="paragraph" w:styleId="Title">
    <w:name w:val="Title"/>
    <w:basedOn w:val="Normal"/>
    <w:next w:val="Normal"/>
    <w:link w:val="TitleChar"/>
    <w:uiPriority w:val="10"/>
    <w:qFormat/>
    <w:rsid w:val="004825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25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25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25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253C"/>
    <w:pPr>
      <w:spacing w:before="160"/>
      <w:jc w:val="center"/>
    </w:pPr>
    <w:rPr>
      <w:i/>
      <w:iCs/>
      <w:color w:val="404040" w:themeColor="text1" w:themeTint="BF"/>
    </w:rPr>
  </w:style>
  <w:style w:type="character" w:customStyle="1" w:styleId="QuoteChar">
    <w:name w:val="Quote Char"/>
    <w:basedOn w:val="DefaultParagraphFont"/>
    <w:link w:val="Quote"/>
    <w:uiPriority w:val="29"/>
    <w:rsid w:val="0048253C"/>
    <w:rPr>
      <w:i/>
      <w:iCs/>
      <w:color w:val="404040" w:themeColor="text1" w:themeTint="BF"/>
    </w:rPr>
  </w:style>
  <w:style w:type="paragraph" w:styleId="ListParagraph">
    <w:name w:val="List Paragraph"/>
    <w:basedOn w:val="Normal"/>
    <w:uiPriority w:val="34"/>
    <w:qFormat/>
    <w:rsid w:val="0048253C"/>
    <w:pPr>
      <w:ind w:left="720"/>
      <w:contextualSpacing/>
    </w:pPr>
  </w:style>
  <w:style w:type="character" w:styleId="IntenseEmphasis">
    <w:name w:val="Intense Emphasis"/>
    <w:basedOn w:val="DefaultParagraphFont"/>
    <w:uiPriority w:val="21"/>
    <w:qFormat/>
    <w:rsid w:val="0048253C"/>
    <w:rPr>
      <w:i/>
      <w:iCs/>
      <w:color w:val="0F4761" w:themeColor="accent1" w:themeShade="BF"/>
    </w:rPr>
  </w:style>
  <w:style w:type="paragraph" w:styleId="IntenseQuote">
    <w:name w:val="Intense Quote"/>
    <w:basedOn w:val="Normal"/>
    <w:next w:val="Normal"/>
    <w:link w:val="IntenseQuoteChar"/>
    <w:uiPriority w:val="30"/>
    <w:qFormat/>
    <w:rsid w:val="004825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253C"/>
    <w:rPr>
      <w:i/>
      <w:iCs/>
      <w:color w:val="0F4761" w:themeColor="accent1" w:themeShade="BF"/>
    </w:rPr>
  </w:style>
  <w:style w:type="character" w:styleId="IntenseReference">
    <w:name w:val="Intense Reference"/>
    <w:basedOn w:val="DefaultParagraphFont"/>
    <w:uiPriority w:val="32"/>
    <w:qFormat/>
    <w:rsid w:val="0048253C"/>
    <w:rPr>
      <w:b/>
      <w:bCs/>
      <w:smallCaps/>
      <w:color w:val="0F4761" w:themeColor="accent1" w:themeShade="BF"/>
      <w:spacing w:val="5"/>
    </w:rPr>
  </w:style>
  <w:style w:type="table" w:styleId="TableGrid">
    <w:name w:val="Table Grid"/>
    <w:basedOn w:val="TableNormal"/>
    <w:uiPriority w:val="39"/>
    <w:rsid w:val="0048253C"/>
    <w:pPr>
      <w:spacing w:after="0" w:line="240" w:lineRule="auto"/>
    </w:pPr>
    <w:rPr>
      <w:rFonts w:eastAsia="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9</Pages>
  <Words>2445</Words>
  <Characters>15117</Characters>
  <Application>Microsoft Office Word</Application>
  <DocSecurity>0</DocSecurity>
  <Lines>419</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Douglas</dc:creator>
  <cp:keywords/>
  <dc:description/>
  <cp:lastModifiedBy>Erin Blackman</cp:lastModifiedBy>
  <cp:revision>3</cp:revision>
  <dcterms:created xsi:type="dcterms:W3CDTF">2025-11-10T22:00:00Z</dcterms:created>
  <dcterms:modified xsi:type="dcterms:W3CDTF">2025-11-12T20:31:00Z</dcterms:modified>
</cp:coreProperties>
</file>