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9FE9" w14:textId="530923B6" w:rsidR="00A72DBC" w:rsidRPr="00984A6B" w:rsidRDefault="00326CBF" w:rsidP="000C53F2">
      <w:pPr>
        <w:autoSpaceDE w:val="0"/>
        <w:autoSpaceDN w:val="0"/>
        <w:adjustRightInd w:val="0"/>
        <w:rPr>
          <w:rFonts w:ascii="Arial Black" w:hAnsi="Arial Black" w:cs="Tahoma-Bold"/>
          <w:color w:val="808080"/>
        </w:rPr>
      </w:pPr>
      <w:r>
        <w:rPr>
          <w:rFonts w:ascii="Arial Black" w:hAnsi="Arial Black" w:cs="Tahoma-Bold"/>
          <w:b/>
          <w:bCs/>
          <w:color w:val="808080"/>
          <w:sz w:val="56"/>
          <w:szCs w:val="56"/>
        </w:rPr>
        <w:t>SUMMARY</w:t>
      </w:r>
    </w:p>
    <w:p w14:paraId="55D49FEA" w14:textId="13CE8E78" w:rsidR="00A72DBC" w:rsidRPr="00CF68E5" w:rsidRDefault="009A6D74" w:rsidP="000C53F2">
      <w:pPr>
        <w:autoSpaceDE w:val="0"/>
        <w:autoSpaceDN w:val="0"/>
        <w:adjustRightInd w:val="0"/>
        <w:rPr>
          <w:rFonts w:ascii="Arial" w:hAnsi="Arial" w:cs="Arial"/>
          <w:b/>
          <w:bCs/>
          <w:color w:val="000000"/>
          <w:sz w:val="22"/>
          <w:szCs w:val="22"/>
        </w:rPr>
      </w:pPr>
      <w:r w:rsidRPr="00CF68E5">
        <w:rPr>
          <w:rFonts w:ascii="Arial" w:hAnsi="Arial" w:cs="Arial"/>
          <w:b/>
          <w:bCs/>
          <w:color w:val="000000"/>
          <w:sz w:val="22"/>
          <w:szCs w:val="22"/>
        </w:rPr>
        <w:t>Public Works Standard Drawings</w:t>
      </w:r>
      <w:r w:rsidR="007740DD" w:rsidRPr="00CF68E5">
        <w:rPr>
          <w:rFonts w:ascii="Arial" w:hAnsi="Arial" w:cs="Arial"/>
          <w:b/>
          <w:bCs/>
          <w:color w:val="000000"/>
          <w:sz w:val="22"/>
          <w:szCs w:val="22"/>
        </w:rPr>
        <w:t xml:space="preserve"> Subc</w:t>
      </w:r>
      <w:r w:rsidR="00707A4F" w:rsidRPr="00CF68E5">
        <w:rPr>
          <w:rFonts w:ascii="Arial" w:hAnsi="Arial" w:cs="Arial"/>
          <w:b/>
          <w:bCs/>
          <w:color w:val="000000"/>
          <w:sz w:val="22"/>
          <w:szCs w:val="22"/>
        </w:rPr>
        <w:t>ommittee</w:t>
      </w:r>
    </w:p>
    <w:p w14:paraId="55D49FEB" w14:textId="6C18700F" w:rsidR="00A72DBC" w:rsidRPr="00CF68E5" w:rsidRDefault="009A6D74" w:rsidP="000C53F2">
      <w:pPr>
        <w:autoSpaceDE w:val="0"/>
        <w:autoSpaceDN w:val="0"/>
        <w:adjustRightInd w:val="0"/>
        <w:rPr>
          <w:rFonts w:ascii="Arial" w:hAnsi="Arial" w:cs="Arial"/>
          <w:bCs/>
          <w:color w:val="000000"/>
          <w:sz w:val="22"/>
          <w:szCs w:val="22"/>
        </w:rPr>
      </w:pPr>
      <w:r w:rsidRPr="00CF68E5">
        <w:rPr>
          <w:rFonts w:ascii="Arial" w:hAnsi="Arial" w:cs="Arial"/>
          <w:bCs/>
          <w:color w:val="000000"/>
          <w:sz w:val="22"/>
          <w:szCs w:val="22"/>
        </w:rPr>
        <w:t>Monda</w:t>
      </w:r>
      <w:r w:rsidR="007740DD" w:rsidRPr="00CF68E5">
        <w:rPr>
          <w:rFonts w:ascii="Arial" w:hAnsi="Arial" w:cs="Arial"/>
          <w:bCs/>
          <w:color w:val="000000"/>
          <w:sz w:val="22"/>
          <w:szCs w:val="22"/>
        </w:rPr>
        <w:t>y</w:t>
      </w:r>
      <w:r w:rsidR="004B5D84" w:rsidRPr="00CF68E5">
        <w:rPr>
          <w:rFonts w:ascii="Arial" w:hAnsi="Arial" w:cs="Arial"/>
          <w:bCs/>
          <w:color w:val="000000"/>
          <w:sz w:val="22"/>
          <w:szCs w:val="22"/>
        </w:rPr>
        <w:t xml:space="preserve">, </w:t>
      </w:r>
      <w:r w:rsidR="00662BD1">
        <w:rPr>
          <w:rFonts w:ascii="Arial" w:hAnsi="Arial" w:cs="Arial"/>
          <w:bCs/>
          <w:color w:val="000000"/>
          <w:sz w:val="22"/>
          <w:szCs w:val="22"/>
        </w:rPr>
        <w:t>November 1</w:t>
      </w:r>
      <w:r w:rsidR="008B7782">
        <w:rPr>
          <w:rFonts w:ascii="Arial" w:hAnsi="Arial" w:cs="Arial"/>
          <w:bCs/>
          <w:color w:val="000000"/>
          <w:sz w:val="22"/>
          <w:szCs w:val="22"/>
        </w:rPr>
        <w:t>2</w:t>
      </w:r>
      <w:r w:rsidR="00AB086D" w:rsidRPr="00CF68E5">
        <w:rPr>
          <w:rFonts w:ascii="Arial" w:hAnsi="Arial" w:cs="Arial"/>
          <w:bCs/>
          <w:color w:val="000000"/>
          <w:sz w:val="22"/>
          <w:szCs w:val="22"/>
        </w:rPr>
        <w:t>, 201</w:t>
      </w:r>
      <w:r w:rsidR="0086090B" w:rsidRPr="00CF68E5">
        <w:rPr>
          <w:rFonts w:ascii="Arial" w:hAnsi="Arial" w:cs="Arial"/>
          <w:bCs/>
          <w:color w:val="000000"/>
          <w:sz w:val="22"/>
          <w:szCs w:val="22"/>
        </w:rPr>
        <w:t>8</w:t>
      </w:r>
    </w:p>
    <w:p w14:paraId="55D49FEC" w14:textId="2E65F19D" w:rsidR="00A72DBC" w:rsidRPr="00CF68E5" w:rsidRDefault="00A72DBC" w:rsidP="000C53F2">
      <w:pPr>
        <w:autoSpaceDE w:val="0"/>
        <w:autoSpaceDN w:val="0"/>
        <w:adjustRightInd w:val="0"/>
        <w:rPr>
          <w:rFonts w:ascii="Arial" w:hAnsi="Arial" w:cs="Arial"/>
          <w:color w:val="000000"/>
          <w:sz w:val="22"/>
          <w:szCs w:val="22"/>
        </w:rPr>
      </w:pPr>
      <w:r w:rsidRPr="00CF68E5">
        <w:rPr>
          <w:rFonts w:ascii="Arial" w:hAnsi="Arial" w:cs="Arial"/>
          <w:color w:val="000000"/>
          <w:sz w:val="22"/>
          <w:szCs w:val="22"/>
        </w:rPr>
        <w:t>1</w:t>
      </w:r>
      <w:r w:rsidR="00FD447C" w:rsidRPr="00CF68E5">
        <w:rPr>
          <w:rFonts w:ascii="Arial" w:hAnsi="Arial" w:cs="Arial"/>
          <w:color w:val="000000"/>
          <w:sz w:val="22"/>
          <w:szCs w:val="22"/>
        </w:rPr>
        <w:t>0</w:t>
      </w:r>
      <w:r w:rsidR="009A6D74" w:rsidRPr="00CF68E5">
        <w:rPr>
          <w:rFonts w:ascii="Arial" w:hAnsi="Arial" w:cs="Arial"/>
          <w:color w:val="000000"/>
          <w:sz w:val="22"/>
          <w:szCs w:val="22"/>
        </w:rPr>
        <w:t>:00 A</w:t>
      </w:r>
      <w:r w:rsidRPr="00CF68E5">
        <w:rPr>
          <w:rFonts w:ascii="Arial" w:hAnsi="Arial" w:cs="Arial"/>
          <w:color w:val="000000"/>
          <w:sz w:val="22"/>
          <w:szCs w:val="22"/>
        </w:rPr>
        <w:t>M</w:t>
      </w:r>
      <w:r w:rsidR="00FD447C" w:rsidRPr="00CF68E5">
        <w:rPr>
          <w:rFonts w:ascii="Arial" w:hAnsi="Arial" w:cs="Arial"/>
          <w:color w:val="000000"/>
          <w:sz w:val="22"/>
          <w:szCs w:val="22"/>
        </w:rPr>
        <w:t xml:space="preserve"> – 11</w:t>
      </w:r>
      <w:r w:rsidR="00183D53">
        <w:rPr>
          <w:rFonts w:ascii="Arial" w:hAnsi="Arial" w:cs="Arial"/>
          <w:color w:val="000000"/>
          <w:sz w:val="22"/>
          <w:szCs w:val="22"/>
        </w:rPr>
        <w:t>:30 A</w:t>
      </w:r>
      <w:r w:rsidR="00763CDD" w:rsidRPr="00CF68E5">
        <w:rPr>
          <w:rFonts w:ascii="Arial" w:hAnsi="Arial" w:cs="Arial"/>
          <w:color w:val="000000"/>
          <w:sz w:val="22"/>
          <w:szCs w:val="22"/>
        </w:rPr>
        <w:t>M</w:t>
      </w:r>
      <w:r w:rsidR="00E577A4" w:rsidRPr="00CF68E5">
        <w:rPr>
          <w:rFonts w:ascii="Arial" w:hAnsi="Arial" w:cs="Arial"/>
          <w:color w:val="000000"/>
          <w:sz w:val="22"/>
          <w:szCs w:val="22"/>
        </w:rPr>
        <w:t xml:space="preserve">, </w:t>
      </w:r>
      <w:r w:rsidR="00662BD1">
        <w:rPr>
          <w:rFonts w:ascii="Arial" w:hAnsi="Arial" w:cs="Arial"/>
          <w:color w:val="000000"/>
          <w:sz w:val="22"/>
          <w:szCs w:val="22"/>
        </w:rPr>
        <w:t>Regional Forum</w:t>
      </w:r>
      <w:r w:rsidR="008B7782">
        <w:rPr>
          <w:rFonts w:ascii="Arial" w:hAnsi="Arial" w:cs="Arial"/>
          <w:color w:val="000000"/>
          <w:sz w:val="22"/>
          <w:szCs w:val="22"/>
        </w:rPr>
        <w:t xml:space="preserve"> Room</w:t>
      </w:r>
    </w:p>
    <w:p w14:paraId="55D49FED" w14:textId="77777777" w:rsidR="006E6E76" w:rsidRPr="00CF68E5" w:rsidRDefault="006E6E76" w:rsidP="000C53F2">
      <w:pPr>
        <w:autoSpaceDE w:val="0"/>
        <w:autoSpaceDN w:val="0"/>
        <w:adjustRightInd w:val="0"/>
        <w:rPr>
          <w:rFonts w:ascii="Arial" w:hAnsi="Arial" w:cs="Arial"/>
          <w:color w:val="000000"/>
          <w:sz w:val="22"/>
          <w:szCs w:val="22"/>
        </w:rPr>
      </w:pPr>
      <w:r w:rsidRPr="00CF68E5">
        <w:rPr>
          <w:rFonts w:ascii="Arial" w:hAnsi="Arial" w:cs="Arial"/>
          <w:color w:val="000000"/>
          <w:sz w:val="22"/>
          <w:szCs w:val="22"/>
        </w:rPr>
        <w:t>NCTCOG Offices</w:t>
      </w:r>
    </w:p>
    <w:p w14:paraId="55D49FEE" w14:textId="71862E50" w:rsidR="006E6E76" w:rsidRPr="00CF68E5" w:rsidRDefault="008B7782" w:rsidP="000C53F2">
      <w:pPr>
        <w:autoSpaceDE w:val="0"/>
        <w:autoSpaceDN w:val="0"/>
        <w:adjustRightInd w:val="0"/>
        <w:rPr>
          <w:rFonts w:ascii="Arial" w:hAnsi="Arial" w:cs="Arial"/>
          <w:color w:val="000000"/>
          <w:sz w:val="22"/>
          <w:szCs w:val="22"/>
        </w:rPr>
      </w:pPr>
      <w:r>
        <w:rPr>
          <w:rFonts w:ascii="Arial" w:hAnsi="Arial" w:cs="Arial"/>
          <w:color w:val="000000"/>
          <w:sz w:val="22"/>
          <w:szCs w:val="22"/>
        </w:rPr>
        <w:t>616</w:t>
      </w:r>
      <w:r w:rsidR="006E6E76" w:rsidRPr="00CF68E5">
        <w:rPr>
          <w:rFonts w:ascii="Arial" w:hAnsi="Arial" w:cs="Arial"/>
          <w:color w:val="000000"/>
          <w:sz w:val="22"/>
          <w:szCs w:val="22"/>
        </w:rPr>
        <w:t xml:space="preserve"> Six Flags Drive, Arlington, Texas 76011</w:t>
      </w:r>
    </w:p>
    <w:p w14:paraId="35184AF4" w14:textId="77777777" w:rsidR="0086090B" w:rsidRPr="00CF68E5" w:rsidRDefault="0086090B" w:rsidP="0086090B">
      <w:pPr>
        <w:tabs>
          <w:tab w:val="left" w:pos="270"/>
        </w:tabs>
        <w:jc w:val="both"/>
        <w:rPr>
          <w:rFonts w:ascii="Arial" w:hAnsi="Arial" w:cs="Arial"/>
          <w:b/>
          <w:sz w:val="22"/>
          <w:szCs w:val="22"/>
        </w:rPr>
      </w:pPr>
    </w:p>
    <w:p w14:paraId="2297A97E" w14:textId="036AB63C" w:rsidR="0086090B" w:rsidRPr="009D6E9E" w:rsidRDefault="006242C8" w:rsidP="009D6E9E">
      <w:pPr>
        <w:pStyle w:val="ListParagraph"/>
        <w:numPr>
          <w:ilvl w:val="0"/>
          <w:numId w:val="15"/>
        </w:numPr>
        <w:rPr>
          <w:rFonts w:ascii="Arial" w:hAnsi="Arial" w:cs="Arial"/>
          <w:bCs/>
          <w:sz w:val="22"/>
          <w:szCs w:val="22"/>
        </w:rPr>
      </w:pPr>
      <w:r w:rsidRPr="00CF68E5">
        <w:rPr>
          <w:rFonts w:ascii="Arial" w:hAnsi="Arial" w:cs="Arial"/>
          <w:b/>
          <w:bCs/>
          <w:sz w:val="22"/>
          <w:szCs w:val="22"/>
        </w:rPr>
        <w:t>Welcome and Introductions</w:t>
      </w:r>
      <w:r w:rsidR="003626A7" w:rsidRPr="00CF68E5">
        <w:rPr>
          <w:rFonts w:ascii="Arial" w:hAnsi="Arial" w:cs="Arial"/>
          <w:bCs/>
          <w:sz w:val="22"/>
          <w:szCs w:val="22"/>
        </w:rPr>
        <w:t>.</w:t>
      </w:r>
      <w:bookmarkStart w:id="0" w:name="_GoBack"/>
      <w:bookmarkEnd w:id="0"/>
    </w:p>
    <w:p w14:paraId="6BB7B4AA" w14:textId="77777777" w:rsidR="009D6E9E" w:rsidRPr="00CF68E5" w:rsidRDefault="009D6E9E" w:rsidP="00B85EB1">
      <w:pPr>
        <w:tabs>
          <w:tab w:val="left" w:pos="270"/>
        </w:tabs>
        <w:jc w:val="both"/>
        <w:rPr>
          <w:rFonts w:ascii="Arial" w:hAnsi="Arial" w:cs="Arial"/>
          <w:b/>
          <w:sz w:val="22"/>
          <w:szCs w:val="22"/>
        </w:rPr>
      </w:pPr>
    </w:p>
    <w:p w14:paraId="52FBF88D" w14:textId="7AE60CC6" w:rsidR="00A85868" w:rsidRPr="00662BD1" w:rsidRDefault="00183D53" w:rsidP="00A31D9D">
      <w:pPr>
        <w:pStyle w:val="ListParagraph"/>
        <w:numPr>
          <w:ilvl w:val="0"/>
          <w:numId w:val="15"/>
        </w:numPr>
        <w:rPr>
          <w:rFonts w:ascii="Arial" w:hAnsi="Arial" w:cs="Arial"/>
          <w:bCs/>
          <w:i/>
          <w:sz w:val="22"/>
          <w:szCs w:val="22"/>
        </w:rPr>
      </w:pPr>
      <w:r>
        <w:rPr>
          <w:rFonts w:ascii="Arial" w:hAnsi="Arial" w:cs="Arial"/>
          <w:b/>
          <w:bCs/>
          <w:sz w:val="22"/>
          <w:szCs w:val="22"/>
        </w:rPr>
        <w:t>Division 1000 Drawings</w:t>
      </w:r>
      <w:r w:rsidR="009F1A82" w:rsidRPr="00CF68E5">
        <w:rPr>
          <w:rFonts w:ascii="Arial" w:hAnsi="Arial" w:cs="Arial"/>
          <w:b/>
          <w:bCs/>
          <w:sz w:val="22"/>
          <w:szCs w:val="22"/>
        </w:rPr>
        <w:t>.</w:t>
      </w:r>
      <w:r w:rsidR="009F1A82" w:rsidRPr="00CF68E5">
        <w:rPr>
          <w:rFonts w:ascii="Arial" w:hAnsi="Arial" w:cs="Arial"/>
          <w:bCs/>
          <w:sz w:val="22"/>
          <w:szCs w:val="22"/>
        </w:rPr>
        <w:t xml:space="preserve"> </w:t>
      </w:r>
      <w:r w:rsidR="009D7026" w:rsidRPr="00CF68E5">
        <w:rPr>
          <w:rFonts w:ascii="Arial" w:hAnsi="Arial" w:cs="Arial"/>
          <w:bCs/>
          <w:sz w:val="22"/>
          <w:szCs w:val="22"/>
        </w:rPr>
        <w:t xml:space="preserve">Subcommittee </w:t>
      </w:r>
      <w:r w:rsidR="00AB7EA8">
        <w:rPr>
          <w:rFonts w:ascii="Arial" w:hAnsi="Arial" w:cs="Arial"/>
          <w:bCs/>
          <w:sz w:val="22"/>
          <w:szCs w:val="22"/>
        </w:rPr>
        <w:t xml:space="preserve">will </w:t>
      </w:r>
      <w:r w:rsidR="00EA54CF">
        <w:rPr>
          <w:rFonts w:ascii="Arial" w:hAnsi="Arial" w:cs="Arial"/>
          <w:bCs/>
          <w:sz w:val="22"/>
          <w:szCs w:val="22"/>
        </w:rPr>
        <w:t xml:space="preserve">review </w:t>
      </w:r>
      <w:r w:rsidR="00662BD1">
        <w:rPr>
          <w:rFonts w:ascii="Arial" w:hAnsi="Arial" w:cs="Arial"/>
          <w:bCs/>
          <w:sz w:val="22"/>
          <w:szCs w:val="22"/>
        </w:rPr>
        <w:t xml:space="preserve">the remaining </w:t>
      </w:r>
      <w:r w:rsidR="00EA54CF">
        <w:rPr>
          <w:rFonts w:ascii="Arial" w:hAnsi="Arial" w:cs="Arial"/>
          <w:bCs/>
          <w:sz w:val="22"/>
          <w:szCs w:val="22"/>
        </w:rPr>
        <w:t>Public Wor</w:t>
      </w:r>
      <w:r w:rsidR="007B0314">
        <w:rPr>
          <w:rFonts w:ascii="Arial" w:hAnsi="Arial" w:cs="Arial"/>
          <w:bCs/>
          <w:sz w:val="22"/>
          <w:szCs w:val="22"/>
        </w:rPr>
        <w:t xml:space="preserve">ks Construction Standards Fifth Edition </w:t>
      </w:r>
      <w:r w:rsidR="00AB7EA8">
        <w:rPr>
          <w:rFonts w:ascii="Arial" w:hAnsi="Arial" w:cs="Arial"/>
          <w:bCs/>
          <w:sz w:val="22"/>
          <w:szCs w:val="22"/>
        </w:rPr>
        <w:t>Division 1000 drawings</w:t>
      </w:r>
      <w:r w:rsidR="00245AA8">
        <w:rPr>
          <w:rFonts w:ascii="Arial" w:hAnsi="Arial" w:cs="Arial"/>
          <w:bCs/>
          <w:sz w:val="22"/>
          <w:szCs w:val="22"/>
        </w:rPr>
        <w:t xml:space="preserve">. Subcommittee will discuss </w:t>
      </w:r>
      <w:r w:rsidR="009D6E9E">
        <w:rPr>
          <w:rFonts w:ascii="Arial" w:hAnsi="Arial" w:cs="Arial"/>
          <w:bCs/>
          <w:sz w:val="22"/>
          <w:szCs w:val="22"/>
        </w:rPr>
        <w:t>Figure 3.4, Figure 3.6, Figure 3.7, Figure 3.9, and Figure 3.13</w:t>
      </w:r>
      <w:r w:rsidR="00245AA8">
        <w:rPr>
          <w:rFonts w:ascii="Arial" w:hAnsi="Arial" w:cs="Arial"/>
          <w:bCs/>
          <w:sz w:val="22"/>
          <w:szCs w:val="22"/>
        </w:rPr>
        <w:t xml:space="preserve"> from the </w:t>
      </w:r>
      <w:proofErr w:type="spellStart"/>
      <w:r w:rsidR="00245AA8">
        <w:rPr>
          <w:rFonts w:ascii="Arial" w:hAnsi="Arial" w:cs="Arial"/>
          <w:bCs/>
          <w:sz w:val="22"/>
          <w:szCs w:val="22"/>
        </w:rPr>
        <w:t>iSWM</w:t>
      </w:r>
      <w:proofErr w:type="spellEnd"/>
      <w:r w:rsidR="00245AA8">
        <w:rPr>
          <w:rFonts w:ascii="Arial" w:hAnsi="Arial" w:cs="Arial"/>
          <w:bCs/>
          <w:sz w:val="22"/>
          <w:szCs w:val="22"/>
        </w:rPr>
        <w:t xml:space="preserve"> Technical Manual.</w:t>
      </w:r>
    </w:p>
    <w:p w14:paraId="56D7CDF0" w14:textId="77777777" w:rsidR="00AB7EA8" w:rsidRDefault="00AB7EA8" w:rsidP="00A31D9D">
      <w:pPr>
        <w:rPr>
          <w:rFonts w:ascii="Arial" w:hAnsi="Arial" w:cs="Arial"/>
          <w:bCs/>
          <w:i/>
          <w:sz w:val="22"/>
          <w:szCs w:val="22"/>
        </w:rPr>
      </w:pPr>
    </w:p>
    <w:p w14:paraId="63E2BEED" w14:textId="77777777" w:rsidR="00326CBF" w:rsidRPr="000C76E7" w:rsidRDefault="00326CBF" w:rsidP="00326CBF">
      <w:pPr>
        <w:rPr>
          <w:rFonts w:ascii="Arial" w:hAnsi="Arial" w:cs="Arial"/>
          <w:bCs/>
          <w:i/>
          <w:color w:val="365F91" w:themeColor="accent1" w:themeShade="BF"/>
          <w:sz w:val="22"/>
          <w:szCs w:val="22"/>
        </w:rPr>
      </w:pPr>
      <w:r w:rsidRPr="000C76E7">
        <w:rPr>
          <w:rFonts w:ascii="Arial" w:hAnsi="Arial" w:cs="Arial"/>
          <w:bCs/>
          <w:i/>
          <w:color w:val="365F91" w:themeColor="accent1" w:themeShade="BF"/>
          <w:sz w:val="22"/>
          <w:szCs w:val="22"/>
        </w:rPr>
        <w:t>Subcommittee members discussed the following edits:</w:t>
      </w:r>
    </w:p>
    <w:p w14:paraId="41856413" w14:textId="77777777" w:rsidR="000C76E7" w:rsidRDefault="000C76E7" w:rsidP="00326CBF">
      <w:pPr>
        <w:rPr>
          <w:rFonts w:ascii="Arial" w:hAnsi="Arial" w:cs="Arial"/>
          <w:bCs/>
          <w:color w:val="365F91" w:themeColor="accent1" w:themeShade="BF"/>
          <w:sz w:val="22"/>
          <w:szCs w:val="22"/>
        </w:rPr>
      </w:pPr>
    </w:p>
    <w:p w14:paraId="355D0791" w14:textId="5B83CFB9" w:rsidR="000C76E7" w:rsidRDefault="000C76E7" w:rsidP="00326CBF">
      <w:pPr>
        <w:rPr>
          <w:rFonts w:ascii="Arial" w:hAnsi="Arial" w:cs="Arial"/>
          <w:bCs/>
          <w:color w:val="365F91" w:themeColor="accent1" w:themeShade="BF"/>
          <w:sz w:val="22"/>
          <w:szCs w:val="22"/>
        </w:rPr>
      </w:pPr>
      <w:r>
        <w:rPr>
          <w:rFonts w:ascii="Arial" w:hAnsi="Arial" w:cs="Arial"/>
          <w:bCs/>
          <w:color w:val="365F91" w:themeColor="accent1" w:themeShade="BF"/>
          <w:sz w:val="22"/>
          <w:szCs w:val="22"/>
        </w:rPr>
        <w:t>All drawings will be formatted to the standard PWCS composition, which includes title, drawing date, NCTCOG logo, standard specification reference, and standard drawing number.</w:t>
      </w:r>
    </w:p>
    <w:p w14:paraId="0CC3789F" w14:textId="77777777" w:rsidR="00326CBF" w:rsidRDefault="00326CBF" w:rsidP="00326CBF">
      <w:pPr>
        <w:rPr>
          <w:rFonts w:ascii="Arial" w:hAnsi="Arial" w:cs="Arial"/>
          <w:bCs/>
          <w:color w:val="365F91" w:themeColor="accent1" w:themeShade="BF"/>
          <w:sz w:val="22"/>
          <w:szCs w:val="22"/>
        </w:rPr>
      </w:pPr>
    </w:p>
    <w:p w14:paraId="6F1BAE00" w14:textId="28D67B0E" w:rsidR="000E3B32" w:rsidRDefault="000E3B32" w:rsidP="00326CBF">
      <w:p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Figure 2.4 </w:t>
      </w:r>
      <w:r w:rsidR="00DF34AE">
        <w:rPr>
          <w:rFonts w:ascii="Arial" w:hAnsi="Arial" w:cs="Arial"/>
          <w:bCs/>
          <w:color w:val="365F91" w:themeColor="accent1" w:themeShade="BF"/>
          <w:sz w:val="22"/>
          <w:szCs w:val="22"/>
        </w:rPr>
        <w:t>Schematics of Organic Filter Tube Check Dams</w:t>
      </w:r>
    </w:p>
    <w:p w14:paraId="56E609EA" w14:textId="0CA5C9E9" w:rsidR="000E3B32" w:rsidRDefault="000E3B32" w:rsidP="000E3B32">
      <w:pPr>
        <w:pStyle w:val="ListParagraph"/>
        <w:numPr>
          <w:ilvl w:val="0"/>
          <w:numId w:val="20"/>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Remove “organic” throughout</w:t>
      </w:r>
    </w:p>
    <w:p w14:paraId="4FD3D52C" w14:textId="22A4350D" w:rsidR="000E3B32" w:rsidRPr="000E3B32" w:rsidRDefault="000E3B32" w:rsidP="000E3B32">
      <w:pPr>
        <w:pStyle w:val="ListParagraph"/>
        <w:numPr>
          <w:ilvl w:val="0"/>
          <w:numId w:val="20"/>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Reference Standard Specification 202.18</w:t>
      </w:r>
    </w:p>
    <w:p w14:paraId="5217455A" w14:textId="77777777" w:rsidR="000E3B32" w:rsidRDefault="000E3B32" w:rsidP="00326CBF">
      <w:pPr>
        <w:rPr>
          <w:rFonts w:ascii="Arial" w:hAnsi="Arial" w:cs="Arial"/>
          <w:bCs/>
          <w:color w:val="365F91" w:themeColor="accent1" w:themeShade="BF"/>
          <w:sz w:val="22"/>
          <w:szCs w:val="22"/>
        </w:rPr>
      </w:pPr>
    </w:p>
    <w:p w14:paraId="41F71C2A" w14:textId="13EF1ADB" w:rsidR="00326CBF" w:rsidRDefault="00326CBF" w:rsidP="00326CBF">
      <w:pPr>
        <w:rPr>
          <w:rFonts w:ascii="Arial" w:hAnsi="Arial" w:cs="Arial"/>
          <w:bCs/>
          <w:color w:val="365F91" w:themeColor="accent1" w:themeShade="BF"/>
          <w:sz w:val="22"/>
          <w:szCs w:val="22"/>
        </w:rPr>
      </w:pPr>
      <w:r>
        <w:rPr>
          <w:rFonts w:ascii="Arial" w:hAnsi="Arial" w:cs="Arial"/>
          <w:bCs/>
          <w:color w:val="365F91" w:themeColor="accent1" w:themeShade="BF"/>
          <w:sz w:val="22"/>
          <w:szCs w:val="22"/>
        </w:rPr>
        <w:t>Figure 3.6 Filter Tube Curb Inlet Protection</w:t>
      </w:r>
    </w:p>
    <w:p w14:paraId="40005E22" w14:textId="4F170771" w:rsidR="00326CBF" w:rsidRDefault="00326CBF"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Where the drawing mentions 4”x4” welded wire fabric include the additional specifications of W1.4XW1.4</w:t>
      </w:r>
      <w:r w:rsidR="000C76E7">
        <w:rPr>
          <w:rFonts w:ascii="Arial" w:hAnsi="Arial" w:cs="Arial"/>
          <w:bCs/>
          <w:color w:val="365F91" w:themeColor="accent1" w:themeShade="BF"/>
          <w:sz w:val="22"/>
          <w:szCs w:val="22"/>
        </w:rPr>
        <w:t xml:space="preserve"> (as seen in Figure 3.7 Hog Wire Weir Curb Inlet Protection)</w:t>
      </w:r>
    </w:p>
    <w:p w14:paraId="69282740" w14:textId="1FFAFF89" w:rsidR="00326CBF" w:rsidRDefault="00326CBF"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The group discussed making the language relating to wire fabric consistent throughout, but decided against it. Keeping the language as it is currently is more specific than modifying the language to be the same throughout.</w:t>
      </w:r>
    </w:p>
    <w:p w14:paraId="28CFDB95" w14:textId="77777777" w:rsidR="00E82443" w:rsidRDefault="00E82443" w:rsidP="00E542CA">
      <w:pPr>
        <w:rPr>
          <w:rFonts w:ascii="Arial" w:hAnsi="Arial" w:cs="Arial"/>
          <w:bCs/>
          <w:color w:val="365F91" w:themeColor="accent1" w:themeShade="BF"/>
          <w:sz w:val="22"/>
          <w:szCs w:val="22"/>
        </w:rPr>
      </w:pPr>
    </w:p>
    <w:p w14:paraId="0210CE69" w14:textId="37072980" w:rsidR="00E542CA" w:rsidRDefault="00E542CA" w:rsidP="00E542CA">
      <w:p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Figure 3.5 </w:t>
      </w:r>
      <w:r w:rsidR="00E82443">
        <w:rPr>
          <w:rFonts w:ascii="Arial" w:hAnsi="Arial" w:cs="Arial"/>
          <w:bCs/>
          <w:color w:val="365F91" w:themeColor="accent1" w:themeShade="BF"/>
          <w:sz w:val="22"/>
          <w:szCs w:val="22"/>
        </w:rPr>
        <w:t>2” x 4” Weir Curb Inlet Protection</w:t>
      </w:r>
    </w:p>
    <w:p w14:paraId="4927B2ED" w14:textId="4B5C2B92" w:rsidR="00E82443" w:rsidRDefault="00867A50" w:rsidP="00E82443">
      <w:pPr>
        <w:pStyle w:val="ListParagraph"/>
        <w:numPr>
          <w:ilvl w:val="0"/>
          <w:numId w:val="19"/>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Do not include Fi</w:t>
      </w:r>
      <w:r w:rsidR="00E82443">
        <w:rPr>
          <w:rFonts w:ascii="Arial" w:hAnsi="Arial" w:cs="Arial"/>
          <w:bCs/>
          <w:color w:val="365F91" w:themeColor="accent1" w:themeShade="BF"/>
          <w:sz w:val="22"/>
          <w:szCs w:val="22"/>
        </w:rPr>
        <w:t xml:space="preserve">gure </w:t>
      </w:r>
      <w:r>
        <w:rPr>
          <w:rFonts w:ascii="Arial" w:hAnsi="Arial" w:cs="Arial"/>
          <w:bCs/>
          <w:color w:val="365F91" w:themeColor="accent1" w:themeShade="BF"/>
          <w:sz w:val="22"/>
          <w:szCs w:val="22"/>
        </w:rPr>
        <w:t xml:space="preserve">3.5 </w:t>
      </w:r>
      <w:r w:rsidR="00E82443">
        <w:rPr>
          <w:rFonts w:ascii="Arial" w:hAnsi="Arial" w:cs="Arial"/>
          <w:bCs/>
          <w:color w:val="365F91" w:themeColor="accent1" w:themeShade="BF"/>
          <w:sz w:val="22"/>
          <w:szCs w:val="22"/>
        </w:rPr>
        <w:t>in Construction Standards document</w:t>
      </w:r>
    </w:p>
    <w:p w14:paraId="435E2A7A" w14:textId="5CEF28E9" w:rsidR="00E82443" w:rsidRDefault="00867A50" w:rsidP="00E82443">
      <w:pPr>
        <w:pStyle w:val="ListParagraph"/>
        <w:numPr>
          <w:ilvl w:val="0"/>
          <w:numId w:val="19"/>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The content of this figure is already covered by a more widely used figure (specifically, Figure 3.6 Filter Tube Curb Inlet Protection)</w:t>
      </w:r>
    </w:p>
    <w:p w14:paraId="6AC4E5BD" w14:textId="40331979" w:rsidR="000C76E7" w:rsidRPr="00E82443" w:rsidRDefault="000C76E7" w:rsidP="00E82443">
      <w:pPr>
        <w:pStyle w:val="ListParagraph"/>
        <w:numPr>
          <w:ilvl w:val="0"/>
          <w:numId w:val="19"/>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The </w:t>
      </w:r>
      <w:proofErr w:type="spellStart"/>
      <w:r>
        <w:rPr>
          <w:rFonts w:ascii="Arial" w:hAnsi="Arial" w:cs="Arial"/>
          <w:bCs/>
          <w:color w:val="365F91" w:themeColor="accent1" w:themeShade="BF"/>
          <w:sz w:val="22"/>
          <w:szCs w:val="22"/>
        </w:rPr>
        <w:t>iSWM</w:t>
      </w:r>
      <w:proofErr w:type="spellEnd"/>
      <w:r>
        <w:rPr>
          <w:rFonts w:ascii="Arial" w:hAnsi="Arial" w:cs="Arial"/>
          <w:bCs/>
          <w:color w:val="365F91" w:themeColor="accent1" w:themeShade="BF"/>
          <w:sz w:val="22"/>
          <w:szCs w:val="22"/>
        </w:rPr>
        <w:t xml:space="preserve"> Subcommittee and </w:t>
      </w:r>
      <w:proofErr w:type="spellStart"/>
      <w:r>
        <w:rPr>
          <w:rFonts w:ascii="Arial" w:hAnsi="Arial" w:cs="Arial"/>
          <w:bCs/>
          <w:color w:val="365F91" w:themeColor="accent1" w:themeShade="BF"/>
          <w:sz w:val="22"/>
          <w:szCs w:val="22"/>
        </w:rPr>
        <w:t>Halff</w:t>
      </w:r>
      <w:proofErr w:type="spellEnd"/>
      <w:r>
        <w:rPr>
          <w:rFonts w:ascii="Arial" w:hAnsi="Arial" w:cs="Arial"/>
          <w:bCs/>
          <w:color w:val="365F91" w:themeColor="accent1" w:themeShade="BF"/>
          <w:sz w:val="22"/>
          <w:szCs w:val="22"/>
        </w:rPr>
        <w:t xml:space="preserve"> Associates will discuss this item at their next meeting and determine an alternative to this schematic.</w:t>
      </w:r>
    </w:p>
    <w:p w14:paraId="718DB196" w14:textId="77777777" w:rsidR="00326CBF" w:rsidRPr="00326CBF" w:rsidRDefault="00326CBF" w:rsidP="00A31D9D">
      <w:pPr>
        <w:rPr>
          <w:rFonts w:ascii="Arial" w:hAnsi="Arial" w:cs="Arial"/>
          <w:bCs/>
          <w:sz w:val="22"/>
          <w:szCs w:val="22"/>
        </w:rPr>
      </w:pPr>
    </w:p>
    <w:p w14:paraId="3CA14A96" w14:textId="6AA281F5" w:rsidR="00326CBF" w:rsidRDefault="00326CBF" w:rsidP="00326CBF">
      <w:p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Figure 3.7 Hog </w:t>
      </w:r>
      <w:r w:rsidR="000C76E7">
        <w:rPr>
          <w:rFonts w:ascii="Arial" w:hAnsi="Arial" w:cs="Arial"/>
          <w:bCs/>
          <w:color w:val="365F91" w:themeColor="accent1" w:themeShade="BF"/>
          <w:sz w:val="22"/>
          <w:szCs w:val="22"/>
        </w:rPr>
        <w:t xml:space="preserve">Wire </w:t>
      </w:r>
      <w:r>
        <w:rPr>
          <w:rFonts w:ascii="Arial" w:hAnsi="Arial" w:cs="Arial"/>
          <w:bCs/>
          <w:color w:val="365F91" w:themeColor="accent1" w:themeShade="BF"/>
          <w:sz w:val="22"/>
          <w:szCs w:val="22"/>
        </w:rPr>
        <w:t>Weir Curb Inlet Protection</w:t>
      </w:r>
    </w:p>
    <w:p w14:paraId="12B7270D" w14:textId="4148CEB2" w:rsidR="00326CBF" w:rsidRDefault="00326CBF"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Remove the word “hog” throughout</w:t>
      </w:r>
    </w:p>
    <w:p w14:paraId="1761C6F0" w14:textId="0E8A5FF6" w:rsidR="00326CBF" w:rsidRDefault="00326CBF"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Make inlets/boxes look consistent throughout. Specifically, eliminate the </w:t>
      </w:r>
      <w:r w:rsidR="00C709BE">
        <w:rPr>
          <w:rFonts w:ascii="Arial" w:hAnsi="Arial" w:cs="Arial"/>
          <w:bCs/>
          <w:color w:val="365F91" w:themeColor="accent1" w:themeShade="BF"/>
          <w:sz w:val="22"/>
          <w:szCs w:val="22"/>
        </w:rPr>
        <w:t>box with dot hatching and replace it with a</w:t>
      </w:r>
      <w:r>
        <w:rPr>
          <w:rFonts w:ascii="Arial" w:hAnsi="Arial" w:cs="Arial"/>
          <w:bCs/>
          <w:color w:val="365F91" w:themeColor="accent1" w:themeShade="BF"/>
          <w:sz w:val="22"/>
          <w:szCs w:val="22"/>
        </w:rPr>
        <w:t xml:space="preserve"> </w:t>
      </w:r>
      <w:r w:rsidR="00C709BE">
        <w:rPr>
          <w:rFonts w:ascii="Arial" w:hAnsi="Arial" w:cs="Arial"/>
          <w:bCs/>
          <w:color w:val="365F91" w:themeColor="accent1" w:themeShade="BF"/>
          <w:sz w:val="22"/>
          <w:szCs w:val="22"/>
        </w:rPr>
        <w:t xml:space="preserve">depiction and </w:t>
      </w:r>
      <w:r>
        <w:rPr>
          <w:rFonts w:ascii="Arial" w:hAnsi="Arial" w:cs="Arial"/>
          <w:bCs/>
          <w:color w:val="365F91" w:themeColor="accent1" w:themeShade="BF"/>
          <w:sz w:val="22"/>
          <w:szCs w:val="22"/>
        </w:rPr>
        <w:t xml:space="preserve">hatching </w:t>
      </w:r>
      <w:r w:rsidR="00C709BE">
        <w:rPr>
          <w:rFonts w:ascii="Arial" w:hAnsi="Arial" w:cs="Arial"/>
          <w:bCs/>
          <w:color w:val="365F91" w:themeColor="accent1" w:themeShade="BF"/>
          <w:sz w:val="22"/>
          <w:szCs w:val="22"/>
        </w:rPr>
        <w:t xml:space="preserve">similar to what is used in the </w:t>
      </w:r>
      <w:r>
        <w:rPr>
          <w:rFonts w:ascii="Arial" w:hAnsi="Arial" w:cs="Arial"/>
          <w:bCs/>
          <w:color w:val="365F91" w:themeColor="accent1" w:themeShade="BF"/>
          <w:sz w:val="22"/>
          <w:szCs w:val="22"/>
        </w:rPr>
        <w:t xml:space="preserve">Figure </w:t>
      </w:r>
      <w:r>
        <w:rPr>
          <w:rFonts w:ascii="Arial" w:hAnsi="Arial" w:cs="Arial"/>
          <w:bCs/>
          <w:color w:val="365F91" w:themeColor="accent1" w:themeShade="BF"/>
          <w:sz w:val="22"/>
          <w:szCs w:val="22"/>
        </w:rPr>
        <w:lastRenderedPageBreak/>
        <w:t>3.6 section view. The current dot hatching does not carry any significance in relation to the drawing.</w:t>
      </w:r>
    </w:p>
    <w:p w14:paraId="019AD87F" w14:textId="77777777" w:rsidR="009D6E9E" w:rsidRDefault="009D6E9E" w:rsidP="00A31D9D">
      <w:pPr>
        <w:rPr>
          <w:rFonts w:ascii="Arial" w:hAnsi="Arial" w:cs="Arial"/>
          <w:bCs/>
          <w:i/>
          <w:sz w:val="22"/>
          <w:szCs w:val="22"/>
        </w:rPr>
      </w:pPr>
    </w:p>
    <w:p w14:paraId="7972C9E5" w14:textId="2FECCA9E" w:rsidR="00326CBF" w:rsidRDefault="00326CBF" w:rsidP="00326CBF">
      <w:pPr>
        <w:rPr>
          <w:rFonts w:ascii="Arial" w:hAnsi="Arial" w:cs="Arial"/>
          <w:bCs/>
          <w:color w:val="365F91" w:themeColor="accent1" w:themeShade="BF"/>
          <w:sz w:val="22"/>
          <w:szCs w:val="22"/>
        </w:rPr>
      </w:pPr>
      <w:r>
        <w:rPr>
          <w:rFonts w:ascii="Arial" w:hAnsi="Arial" w:cs="Arial"/>
          <w:bCs/>
          <w:color w:val="365F91" w:themeColor="accent1" w:themeShade="BF"/>
          <w:sz w:val="22"/>
          <w:szCs w:val="22"/>
        </w:rPr>
        <w:t>Figure 3.9 Curb Rock Sock On-Grade Curb Inlet Protection</w:t>
      </w:r>
    </w:p>
    <w:p w14:paraId="43B83DD1" w14:textId="4F1ADFF8" w:rsidR="00326CBF" w:rsidRDefault="00D6039D"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Include language in the top right corner regarding active city streets, as is present in Figure 3.6</w:t>
      </w:r>
    </w:p>
    <w:p w14:paraId="0E285CDC" w14:textId="7B8A9DC9" w:rsidR="00326CBF" w:rsidRDefault="00E542CA"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Change “crushed </w:t>
      </w:r>
      <w:r w:rsidR="000E3B32">
        <w:rPr>
          <w:rFonts w:ascii="Arial" w:hAnsi="Arial" w:cs="Arial"/>
          <w:bCs/>
          <w:color w:val="365F91" w:themeColor="accent1" w:themeShade="BF"/>
          <w:sz w:val="22"/>
          <w:szCs w:val="22"/>
        </w:rPr>
        <w:t>rock</w:t>
      </w:r>
      <w:r>
        <w:rPr>
          <w:rFonts w:ascii="Arial" w:hAnsi="Arial" w:cs="Arial"/>
          <w:bCs/>
          <w:color w:val="365F91" w:themeColor="accent1" w:themeShade="BF"/>
          <w:sz w:val="22"/>
          <w:szCs w:val="22"/>
        </w:rPr>
        <w:t>” to “filter stone” throughout</w:t>
      </w:r>
    </w:p>
    <w:p w14:paraId="0251F8ED" w14:textId="1DC74E3A" w:rsidR="00E542CA" w:rsidRDefault="00E542CA"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Combine notes from page (2 of 2) with figure on page (1 of 2), resulting in schematic and notes being housed on one sheet</w:t>
      </w:r>
    </w:p>
    <w:p w14:paraId="0FD4338A" w14:textId="4BD8B87B" w:rsidR="000E3B32" w:rsidRDefault="000E3B32"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Change “bedrock or hard surface” to “pavement”</w:t>
      </w:r>
    </w:p>
    <w:p w14:paraId="542A2B76" w14:textId="4B0D681F" w:rsidR="000E3B32" w:rsidRDefault="000E3B32"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Inlet needs to be consistent with Figures 3.6 and 3.7</w:t>
      </w:r>
    </w:p>
    <w:p w14:paraId="70D23378" w14:textId="5C604BE5" w:rsidR="000E3B32" w:rsidRDefault="000E3B32"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Reference Standard Specification 202.14.2</w:t>
      </w:r>
    </w:p>
    <w:p w14:paraId="1D1994EB" w14:textId="77777777" w:rsidR="00326CBF" w:rsidRDefault="00326CBF" w:rsidP="00A31D9D">
      <w:pPr>
        <w:rPr>
          <w:rFonts w:ascii="Arial" w:hAnsi="Arial" w:cs="Arial"/>
          <w:bCs/>
          <w:i/>
          <w:sz w:val="22"/>
          <w:szCs w:val="22"/>
        </w:rPr>
      </w:pPr>
    </w:p>
    <w:p w14:paraId="52047AF5" w14:textId="13EE0539" w:rsidR="00326CBF" w:rsidRDefault="00326CBF" w:rsidP="00326CBF">
      <w:pPr>
        <w:rPr>
          <w:rFonts w:ascii="Arial" w:hAnsi="Arial" w:cs="Arial"/>
          <w:bCs/>
          <w:color w:val="365F91" w:themeColor="accent1" w:themeShade="BF"/>
          <w:sz w:val="22"/>
          <w:szCs w:val="22"/>
        </w:rPr>
      </w:pPr>
      <w:r>
        <w:rPr>
          <w:rFonts w:ascii="Arial" w:hAnsi="Arial" w:cs="Arial"/>
          <w:bCs/>
          <w:color w:val="365F91" w:themeColor="accent1" w:themeShade="BF"/>
          <w:sz w:val="22"/>
          <w:szCs w:val="22"/>
        </w:rPr>
        <w:t>Figure 3.13 Filter Tube Area Inlet Protection</w:t>
      </w:r>
    </w:p>
    <w:p w14:paraId="10EDD955" w14:textId="666D78A7" w:rsidR="00326CBF" w:rsidRDefault="00E82443"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Remove “or use sandbags” from text stating “Stake </w:t>
      </w:r>
      <w:r w:rsidRPr="00E82443">
        <w:rPr>
          <w:rFonts w:ascii="Arial" w:hAnsi="Arial" w:cs="Arial"/>
          <w:bCs/>
          <w:strike/>
          <w:color w:val="365F91" w:themeColor="accent1" w:themeShade="BF"/>
          <w:sz w:val="22"/>
          <w:szCs w:val="22"/>
        </w:rPr>
        <w:t>or use of sandbags</w:t>
      </w:r>
      <w:r>
        <w:rPr>
          <w:rFonts w:ascii="Arial" w:hAnsi="Arial" w:cs="Arial"/>
          <w:bCs/>
          <w:color w:val="365F91" w:themeColor="accent1" w:themeShade="BF"/>
          <w:sz w:val="22"/>
          <w:szCs w:val="22"/>
        </w:rPr>
        <w:t xml:space="preserve"> on downhill side of log as need to hold in place (typical)”</w:t>
      </w:r>
    </w:p>
    <w:p w14:paraId="0FB73A91" w14:textId="259608B7" w:rsidR="00326CBF" w:rsidRDefault="000E3B32"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Replace “</w:t>
      </w:r>
      <w:r w:rsidR="00E82443">
        <w:rPr>
          <w:rFonts w:ascii="Arial" w:hAnsi="Arial" w:cs="Arial"/>
          <w:bCs/>
          <w:color w:val="365F91" w:themeColor="accent1" w:themeShade="BF"/>
          <w:sz w:val="22"/>
          <w:szCs w:val="22"/>
        </w:rPr>
        <w:t>= XX” with “12” min. or” in text stating “Filter tube diameter = XX as specified on plan</w:t>
      </w:r>
      <w:r>
        <w:rPr>
          <w:rFonts w:ascii="Arial" w:hAnsi="Arial" w:cs="Arial"/>
          <w:bCs/>
          <w:color w:val="365F91" w:themeColor="accent1" w:themeShade="BF"/>
          <w:sz w:val="22"/>
          <w:szCs w:val="22"/>
        </w:rPr>
        <w:t>” throughout</w:t>
      </w:r>
    </w:p>
    <w:p w14:paraId="4ABDD502" w14:textId="51BE75AA" w:rsidR="00E82443" w:rsidRDefault="00E82443"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Remove “1 ½” – 2” bedding trench” text throughout</w:t>
      </w:r>
    </w:p>
    <w:p w14:paraId="0FD0A108" w14:textId="06F3308C" w:rsidR="00E82443" w:rsidRDefault="00E82443"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Replace “#3 rebar” with “metal stakes”</w:t>
      </w:r>
    </w:p>
    <w:p w14:paraId="3A9A139F" w14:textId="1AC5ED8A" w:rsidR="00E82443" w:rsidRDefault="00E82443"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Change “1” – 2” min.” on embedment example for filter tube to “2” min.”</w:t>
      </w:r>
    </w:p>
    <w:p w14:paraId="3D7F26E9" w14:textId="77777777" w:rsidR="00326CBF" w:rsidRDefault="00326CBF" w:rsidP="00A31D9D">
      <w:pPr>
        <w:rPr>
          <w:rFonts w:ascii="Arial" w:hAnsi="Arial" w:cs="Arial"/>
          <w:bCs/>
          <w:i/>
          <w:sz w:val="22"/>
          <w:szCs w:val="22"/>
        </w:rPr>
      </w:pPr>
    </w:p>
    <w:p w14:paraId="7937A010" w14:textId="3E52E195" w:rsidR="00326CBF" w:rsidRDefault="00326CBF" w:rsidP="00326CBF">
      <w:pPr>
        <w:rPr>
          <w:rFonts w:ascii="Arial" w:hAnsi="Arial" w:cs="Arial"/>
          <w:bCs/>
          <w:color w:val="365F91" w:themeColor="accent1" w:themeShade="BF"/>
          <w:sz w:val="22"/>
          <w:szCs w:val="22"/>
        </w:rPr>
      </w:pPr>
      <w:r>
        <w:rPr>
          <w:rFonts w:ascii="Arial" w:hAnsi="Arial" w:cs="Arial"/>
          <w:bCs/>
          <w:color w:val="365F91" w:themeColor="accent1" w:themeShade="BF"/>
          <w:sz w:val="22"/>
          <w:szCs w:val="22"/>
        </w:rPr>
        <w:t>Figure 3.4 Dewatering Controls</w:t>
      </w:r>
    </w:p>
    <w:p w14:paraId="6604912E" w14:textId="2C525F38" w:rsidR="00326CBF" w:rsidRDefault="00867A50" w:rsidP="00326CBF">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Change Note 1 to state the following</w:t>
      </w:r>
      <w:r w:rsidR="00C5155E">
        <w:rPr>
          <w:rFonts w:ascii="Arial" w:hAnsi="Arial" w:cs="Arial"/>
          <w:bCs/>
          <w:color w:val="365F91" w:themeColor="accent1" w:themeShade="BF"/>
          <w:sz w:val="22"/>
          <w:szCs w:val="22"/>
        </w:rPr>
        <w:t>:</w:t>
      </w:r>
      <w:r>
        <w:rPr>
          <w:rFonts w:ascii="Arial" w:hAnsi="Arial" w:cs="Arial"/>
          <w:bCs/>
          <w:color w:val="365F91" w:themeColor="accent1" w:themeShade="BF"/>
          <w:sz w:val="22"/>
          <w:szCs w:val="22"/>
        </w:rPr>
        <w:t xml:space="preserve"> “The bag should be a non-woven, n</w:t>
      </w:r>
      <w:r w:rsidR="000E3B32">
        <w:rPr>
          <w:rFonts w:ascii="Arial" w:hAnsi="Arial" w:cs="Arial"/>
          <w:bCs/>
          <w:color w:val="365F91" w:themeColor="accent1" w:themeShade="BF"/>
          <w:sz w:val="22"/>
          <w:szCs w:val="22"/>
        </w:rPr>
        <w:t>eedle-punched, geotextile. M</w:t>
      </w:r>
      <w:r>
        <w:rPr>
          <w:rFonts w:ascii="Arial" w:hAnsi="Arial" w:cs="Arial"/>
          <w:bCs/>
          <w:color w:val="365F91" w:themeColor="accent1" w:themeShade="BF"/>
          <w:sz w:val="22"/>
          <w:szCs w:val="22"/>
        </w:rPr>
        <w:t>aterials should conform to specification 202.5.2.1 as a minimum”</w:t>
      </w:r>
    </w:p>
    <w:p w14:paraId="3C25B62F" w14:textId="77777777" w:rsidR="00867A50" w:rsidRDefault="00867A50" w:rsidP="00867A50">
      <w:pPr>
        <w:rPr>
          <w:rFonts w:ascii="Arial" w:hAnsi="Arial" w:cs="Arial"/>
          <w:bCs/>
          <w:color w:val="365F91" w:themeColor="accent1" w:themeShade="BF"/>
          <w:sz w:val="22"/>
          <w:szCs w:val="22"/>
        </w:rPr>
      </w:pPr>
    </w:p>
    <w:p w14:paraId="034E985B" w14:textId="5D393962" w:rsidR="00326CBF" w:rsidRDefault="00867A50" w:rsidP="00A31D9D">
      <w:pPr>
        <w:rPr>
          <w:rFonts w:ascii="Arial" w:hAnsi="Arial" w:cs="Arial"/>
          <w:bCs/>
          <w:color w:val="365F91" w:themeColor="accent1" w:themeShade="BF"/>
          <w:sz w:val="22"/>
          <w:szCs w:val="22"/>
        </w:rPr>
      </w:pPr>
      <w:r>
        <w:rPr>
          <w:rFonts w:ascii="Arial" w:hAnsi="Arial" w:cs="Arial"/>
          <w:bCs/>
          <w:color w:val="365F91" w:themeColor="accent1" w:themeShade="BF"/>
          <w:sz w:val="22"/>
          <w:szCs w:val="22"/>
        </w:rPr>
        <w:t>*</w:t>
      </w:r>
      <w:r w:rsidRPr="00867A50">
        <w:rPr>
          <w:rFonts w:ascii="Arial" w:hAnsi="Arial" w:cs="Arial"/>
          <w:bCs/>
          <w:color w:val="365F91" w:themeColor="accent1" w:themeShade="BF"/>
          <w:sz w:val="22"/>
          <w:szCs w:val="22"/>
        </w:rPr>
        <w:t xml:space="preserve">Additionally, </w:t>
      </w:r>
      <w:r>
        <w:rPr>
          <w:rFonts w:ascii="Arial" w:hAnsi="Arial" w:cs="Arial"/>
          <w:bCs/>
          <w:color w:val="365F91" w:themeColor="accent1" w:themeShade="BF"/>
          <w:sz w:val="22"/>
          <w:szCs w:val="22"/>
        </w:rPr>
        <w:t xml:space="preserve">as seen in Figure 3.4, </w:t>
      </w:r>
      <w:r w:rsidRPr="00867A50">
        <w:rPr>
          <w:rFonts w:ascii="Arial" w:hAnsi="Arial" w:cs="Arial"/>
          <w:bCs/>
          <w:color w:val="365F91" w:themeColor="accent1" w:themeShade="BF"/>
          <w:sz w:val="22"/>
          <w:szCs w:val="22"/>
        </w:rPr>
        <w:t>ASTM</w:t>
      </w:r>
      <w:r>
        <w:rPr>
          <w:rFonts w:ascii="Arial" w:hAnsi="Arial" w:cs="Arial"/>
          <w:bCs/>
          <w:color w:val="365F91" w:themeColor="accent1" w:themeShade="BF"/>
          <w:sz w:val="22"/>
          <w:szCs w:val="22"/>
        </w:rPr>
        <w:t xml:space="preserve"> test D4833 has been updated to D624</w:t>
      </w:r>
      <w:r w:rsidR="00070EAA">
        <w:rPr>
          <w:rFonts w:ascii="Arial" w:hAnsi="Arial" w:cs="Arial"/>
          <w:bCs/>
          <w:color w:val="365F91" w:themeColor="accent1" w:themeShade="BF"/>
          <w:sz w:val="22"/>
          <w:szCs w:val="22"/>
        </w:rPr>
        <w:t xml:space="preserve">1. This change should be made </w:t>
      </w:r>
      <w:r>
        <w:rPr>
          <w:rFonts w:ascii="Arial" w:hAnsi="Arial" w:cs="Arial"/>
          <w:bCs/>
          <w:color w:val="365F91" w:themeColor="accent1" w:themeShade="BF"/>
          <w:sz w:val="22"/>
          <w:szCs w:val="22"/>
        </w:rPr>
        <w:t>in Standard Specification 202.5.2.1(2). The weight listed in this specification will also need to be updated according to ASTM D6241.</w:t>
      </w:r>
    </w:p>
    <w:p w14:paraId="775B4628" w14:textId="77777777" w:rsidR="00254BD8" w:rsidRDefault="00254BD8" w:rsidP="00A31D9D">
      <w:pPr>
        <w:rPr>
          <w:rFonts w:ascii="Arial" w:hAnsi="Arial" w:cs="Arial"/>
          <w:bCs/>
          <w:color w:val="365F91" w:themeColor="accent1" w:themeShade="BF"/>
          <w:sz w:val="22"/>
          <w:szCs w:val="22"/>
        </w:rPr>
      </w:pPr>
    </w:p>
    <w:p w14:paraId="039F5968" w14:textId="77777777" w:rsidR="00254BD8" w:rsidRPr="00254BD8" w:rsidRDefault="00254BD8" w:rsidP="00A31D9D">
      <w:pPr>
        <w:rPr>
          <w:rFonts w:ascii="Arial" w:hAnsi="Arial" w:cs="Arial"/>
          <w:bCs/>
          <w:color w:val="365F91" w:themeColor="accent1" w:themeShade="BF"/>
          <w:sz w:val="22"/>
          <w:szCs w:val="22"/>
        </w:rPr>
      </w:pPr>
    </w:p>
    <w:p w14:paraId="40877A60" w14:textId="73855857" w:rsidR="00CF68E5" w:rsidRPr="009D6E9E" w:rsidRDefault="00A85868" w:rsidP="009D6E9E">
      <w:pPr>
        <w:pStyle w:val="ListParagraph"/>
        <w:numPr>
          <w:ilvl w:val="0"/>
          <w:numId w:val="15"/>
        </w:numPr>
        <w:rPr>
          <w:rFonts w:ascii="Arial" w:hAnsi="Arial" w:cs="Arial"/>
          <w:bCs/>
          <w:i/>
          <w:sz w:val="22"/>
          <w:szCs w:val="22"/>
        </w:rPr>
      </w:pPr>
      <w:r w:rsidRPr="00CF68E5">
        <w:rPr>
          <w:rFonts w:ascii="Arial" w:hAnsi="Arial" w:cs="Arial"/>
          <w:b/>
          <w:bCs/>
          <w:sz w:val="22"/>
          <w:szCs w:val="22"/>
        </w:rPr>
        <w:t>Next Steps.</w:t>
      </w:r>
      <w:r w:rsidRPr="00CF68E5">
        <w:rPr>
          <w:rFonts w:ascii="Arial" w:hAnsi="Arial" w:cs="Arial"/>
          <w:bCs/>
          <w:sz w:val="22"/>
          <w:szCs w:val="22"/>
        </w:rPr>
        <w:t xml:space="preserve"> Subcommittee will </w:t>
      </w:r>
      <w:r w:rsidR="009D6E9E">
        <w:rPr>
          <w:rFonts w:ascii="Arial" w:hAnsi="Arial" w:cs="Arial"/>
          <w:bCs/>
          <w:sz w:val="22"/>
          <w:szCs w:val="22"/>
        </w:rPr>
        <w:t xml:space="preserve">review the Standard Drawings Questionnaire </w:t>
      </w:r>
      <w:r w:rsidR="004845AA">
        <w:rPr>
          <w:rFonts w:ascii="Arial" w:hAnsi="Arial" w:cs="Arial"/>
          <w:bCs/>
          <w:sz w:val="22"/>
          <w:szCs w:val="22"/>
        </w:rPr>
        <w:t>results</w:t>
      </w:r>
      <w:r w:rsidR="009D6E9E">
        <w:rPr>
          <w:rFonts w:ascii="Arial" w:hAnsi="Arial" w:cs="Arial"/>
          <w:bCs/>
          <w:sz w:val="22"/>
          <w:szCs w:val="22"/>
        </w:rPr>
        <w:t xml:space="preserve">. Subcommittee will </w:t>
      </w:r>
      <w:r w:rsidRPr="00CF68E5">
        <w:rPr>
          <w:rFonts w:ascii="Arial" w:hAnsi="Arial" w:cs="Arial"/>
          <w:bCs/>
          <w:sz w:val="22"/>
          <w:szCs w:val="22"/>
        </w:rPr>
        <w:t>outline next steps to be taken by NCTCOG staff and the group as a whole</w:t>
      </w:r>
      <w:r w:rsidR="00151BC6" w:rsidRPr="00CF68E5">
        <w:rPr>
          <w:rFonts w:ascii="Arial" w:hAnsi="Arial" w:cs="Arial"/>
          <w:bCs/>
          <w:sz w:val="22"/>
          <w:szCs w:val="22"/>
        </w:rPr>
        <w:t xml:space="preserve"> before the next meeting.</w:t>
      </w:r>
    </w:p>
    <w:p w14:paraId="300445FB" w14:textId="77777777" w:rsidR="00AB7EA8" w:rsidRDefault="00AB7EA8" w:rsidP="00183D53">
      <w:pPr>
        <w:tabs>
          <w:tab w:val="left" w:pos="270"/>
        </w:tabs>
        <w:rPr>
          <w:rFonts w:ascii="Arial" w:hAnsi="Arial" w:cs="Arial"/>
          <w:b/>
          <w:bCs/>
          <w:sz w:val="22"/>
          <w:szCs w:val="22"/>
        </w:rPr>
      </w:pPr>
    </w:p>
    <w:p w14:paraId="2AC8FD01" w14:textId="0F50DB49" w:rsidR="008904B7" w:rsidRDefault="008904B7" w:rsidP="008904B7">
      <w:p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The subcommittee reviewed the questionnaire results and determine </w:t>
      </w:r>
      <w:r w:rsidR="00772C57">
        <w:rPr>
          <w:rFonts w:ascii="Arial" w:hAnsi="Arial" w:cs="Arial"/>
          <w:bCs/>
          <w:color w:val="365F91" w:themeColor="accent1" w:themeShade="BF"/>
          <w:sz w:val="22"/>
          <w:szCs w:val="22"/>
        </w:rPr>
        <w:t xml:space="preserve">the group will </w:t>
      </w:r>
      <w:r>
        <w:rPr>
          <w:rFonts w:ascii="Arial" w:hAnsi="Arial" w:cs="Arial"/>
          <w:bCs/>
          <w:color w:val="365F91" w:themeColor="accent1" w:themeShade="BF"/>
          <w:sz w:val="22"/>
          <w:szCs w:val="22"/>
        </w:rPr>
        <w:t>revi</w:t>
      </w:r>
      <w:r w:rsidR="00772C57">
        <w:rPr>
          <w:rFonts w:ascii="Arial" w:hAnsi="Arial" w:cs="Arial"/>
          <w:bCs/>
          <w:color w:val="365F91" w:themeColor="accent1" w:themeShade="BF"/>
          <w:sz w:val="22"/>
          <w:szCs w:val="22"/>
        </w:rPr>
        <w:t xml:space="preserve">ew the </w:t>
      </w:r>
      <w:r>
        <w:rPr>
          <w:rFonts w:ascii="Arial" w:hAnsi="Arial" w:cs="Arial"/>
          <w:bCs/>
          <w:color w:val="365F91" w:themeColor="accent1" w:themeShade="BF"/>
          <w:sz w:val="22"/>
          <w:szCs w:val="22"/>
        </w:rPr>
        <w:t xml:space="preserve">Division </w:t>
      </w:r>
      <w:r w:rsidR="00772C57">
        <w:rPr>
          <w:rFonts w:ascii="Arial" w:hAnsi="Arial" w:cs="Arial"/>
          <w:bCs/>
          <w:color w:val="365F91" w:themeColor="accent1" w:themeShade="BF"/>
          <w:sz w:val="22"/>
          <w:szCs w:val="22"/>
        </w:rPr>
        <w:t>6000 Storm Water Drainage drawings starting next meeting.</w:t>
      </w:r>
    </w:p>
    <w:p w14:paraId="2BF9371E" w14:textId="77777777" w:rsidR="00772C57" w:rsidRDefault="00772C57" w:rsidP="008904B7">
      <w:pPr>
        <w:rPr>
          <w:rFonts w:ascii="Arial" w:hAnsi="Arial" w:cs="Arial"/>
          <w:bCs/>
          <w:color w:val="365F91" w:themeColor="accent1" w:themeShade="BF"/>
          <w:sz w:val="22"/>
          <w:szCs w:val="22"/>
        </w:rPr>
      </w:pPr>
    </w:p>
    <w:p w14:paraId="14887BB9" w14:textId="0FE45799" w:rsidR="00772C57" w:rsidRDefault="00772C57" w:rsidP="008904B7">
      <w:pPr>
        <w:rPr>
          <w:rFonts w:ascii="Arial" w:hAnsi="Arial" w:cs="Arial"/>
          <w:bCs/>
          <w:color w:val="365F91" w:themeColor="accent1" w:themeShade="BF"/>
          <w:sz w:val="22"/>
          <w:szCs w:val="22"/>
        </w:rPr>
      </w:pPr>
      <w:r>
        <w:rPr>
          <w:rFonts w:ascii="Arial" w:hAnsi="Arial" w:cs="Arial"/>
          <w:bCs/>
          <w:color w:val="365F91" w:themeColor="accent1" w:themeShade="BF"/>
          <w:sz w:val="22"/>
          <w:szCs w:val="22"/>
        </w:rPr>
        <w:t>NCTCOG staff will solicit additional volunteers with relevant expertise</w:t>
      </w:r>
      <w:r w:rsidR="00B56BAD">
        <w:rPr>
          <w:rFonts w:ascii="Arial" w:hAnsi="Arial" w:cs="Arial"/>
          <w:bCs/>
          <w:color w:val="365F91" w:themeColor="accent1" w:themeShade="BF"/>
          <w:sz w:val="22"/>
          <w:szCs w:val="22"/>
        </w:rPr>
        <w:t xml:space="preserve"> from the Public Works Council </w:t>
      </w:r>
      <w:r w:rsidR="00CF5161">
        <w:rPr>
          <w:rFonts w:ascii="Arial" w:hAnsi="Arial" w:cs="Arial"/>
          <w:bCs/>
          <w:color w:val="365F91" w:themeColor="accent1" w:themeShade="BF"/>
          <w:sz w:val="22"/>
          <w:szCs w:val="22"/>
        </w:rPr>
        <w:t xml:space="preserve">(as well as Council members’ inspectors and team members) </w:t>
      </w:r>
      <w:r w:rsidR="00B56BAD">
        <w:rPr>
          <w:rFonts w:ascii="Arial" w:hAnsi="Arial" w:cs="Arial"/>
          <w:bCs/>
          <w:color w:val="365F91" w:themeColor="accent1" w:themeShade="BF"/>
          <w:sz w:val="22"/>
          <w:szCs w:val="22"/>
        </w:rPr>
        <w:t>to join the Subcommittee in its review of Division 6000.</w:t>
      </w:r>
    </w:p>
    <w:p w14:paraId="1EADC792" w14:textId="77777777" w:rsidR="00772C57" w:rsidRDefault="00772C57" w:rsidP="008904B7">
      <w:pPr>
        <w:rPr>
          <w:rFonts w:ascii="Arial" w:hAnsi="Arial" w:cs="Arial"/>
          <w:bCs/>
          <w:color w:val="365F91" w:themeColor="accent1" w:themeShade="BF"/>
          <w:sz w:val="22"/>
          <w:szCs w:val="22"/>
        </w:rPr>
      </w:pPr>
    </w:p>
    <w:p w14:paraId="12C44B33" w14:textId="4FA4BE93" w:rsidR="00772C57" w:rsidRDefault="00772C57" w:rsidP="008904B7">
      <w:p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In addition, NCTCOG staff will reach out to individuals from the Texas Concrete Pipe </w:t>
      </w:r>
      <w:r w:rsidR="00662AA9">
        <w:rPr>
          <w:rFonts w:ascii="Arial" w:hAnsi="Arial" w:cs="Arial"/>
          <w:bCs/>
          <w:color w:val="365F91" w:themeColor="accent1" w:themeShade="BF"/>
          <w:sz w:val="22"/>
          <w:szCs w:val="22"/>
        </w:rPr>
        <w:t>Association, Plastics Pipe Institute, and PVC Pipe Association for the following information:</w:t>
      </w:r>
    </w:p>
    <w:p w14:paraId="4A4B8E73" w14:textId="39D40CD4" w:rsidR="00662AA9" w:rsidRDefault="00662AA9" w:rsidP="00662AA9">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Drawing mark-ups</w:t>
      </w:r>
      <w:r w:rsidR="00CF5161">
        <w:rPr>
          <w:rFonts w:ascii="Arial" w:hAnsi="Arial" w:cs="Arial"/>
          <w:bCs/>
          <w:color w:val="365F91" w:themeColor="accent1" w:themeShade="BF"/>
          <w:sz w:val="22"/>
          <w:szCs w:val="22"/>
        </w:rPr>
        <w:t xml:space="preserve"> and updates</w:t>
      </w:r>
      <w:r>
        <w:rPr>
          <w:rFonts w:ascii="Arial" w:hAnsi="Arial" w:cs="Arial"/>
          <w:bCs/>
          <w:color w:val="365F91" w:themeColor="accent1" w:themeShade="BF"/>
          <w:sz w:val="22"/>
          <w:szCs w:val="22"/>
        </w:rPr>
        <w:t xml:space="preserve"> for Divisions 3000, 4000, </w:t>
      </w:r>
      <w:r w:rsidR="00CF5161">
        <w:rPr>
          <w:rFonts w:ascii="Arial" w:hAnsi="Arial" w:cs="Arial"/>
          <w:bCs/>
          <w:color w:val="365F91" w:themeColor="accent1" w:themeShade="BF"/>
          <w:sz w:val="22"/>
          <w:szCs w:val="22"/>
        </w:rPr>
        <w:t xml:space="preserve">5000, </w:t>
      </w:r>
      <w:r>
        <w:rPr>
          <w:rFonts w:ascii="Arial" w:hAnsi="Arial" w:cs="Arial"/>
          <w:bCs/>
          <w:color w:val="365F91" w:themeColor="accent1" w:themeShade="BF"/>
          <w:sz w:val="22"/>
          <w:szCs w:val="22"/>
        </w:rPr>
        <w:t>and 6000</w:t>
      </w:r>
    </w:p>
    <w:p w14:paraId="700962EE" w14:textId="0B48C444" w:rsidR="00662AA9" w:rsidRDefault="00662AA9" w:rsidP="00662AA9">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Proposed additional drawings</w:t>
      </w:r>
    </w:p>
    <w:p w14:paraId="0996A100" w14:textId="3F625B79" w:rsidR="008904B7" w:rsidRDefault="00F50D25" w:rsidP="00CF5161">
      <w:pPr>
        <w:rPr>
          <w:rFonts w:ascii="Arial" w:hAnsi="Arial" w:cs="Arial"/>
          <w:bCs/>
          <w:color w:val="365F91" w:themeColor="accent1" w:themeShade="BF"/>
          <w:sz w:val="22"/>
          <w:szCs w:val="22"/>
        </w:rPr>
      </w:pPr>
      <w:r>
        <w:rPr>
          <w:rFonts w:ascii="Arial" w:hAnsi="Arial" w:cs="Arial"/>
          <w:bCs/>
          <w:color w:val="365F91" w:themeColor="accent1" w:themeShade="BF"/>
          <w:sz w:val="22"/>
          <w:szCs w:val="22"/>
        </w:rPr>
        <w:br/>
      </w:r>
      <w:r w:rsidR="00662AA9">
        <w:rPr>
          <w:rFonts w:ascii="Arial" w:hAnsi="Arial" w:cs="Arial"/>
          <w:bCs/>
          <w:color w:val="365F91" w:themeColor="accent1" w:themeShade="BF"/>
          <w:sz w:val="22"/>
          <w:szCs w:val="22"/>
        </w:rPr>
        <w:t>Individuals from these entities will be asked to provide the l</w:t>
      </w:r>
      <w:r>
        <w:rPr>
          <w:rFonts w:ascii="Arial" w:hAnsi="Arial" w:cs="Arial"/>
          <w:bCs/>
          <w:color w:val="365F91" w:themeColor="accent1" w:themeShade="BF"/>
          <w:sz w:val="22"/>
          <w:szCs w:val="22"/>
        </w:rPr>
        <w:t xml:space="preserve">isted information </w:t>
      </w:r>
      <w:r w:rsidR="00B56BAD">
        <w:rPr>
          <w:rFonts w:ascii="Arial" w:hAnsi="Arial" w:cs="Arial"/>
          <w:bCs/>
          <w:color w:val="365F91" w:themeColor="accent1" w:themeShade="BF"/>
          <w:sz w:val="22"/>
          <w:szCs w:val="22"/>
        </w:rPr>
        <w:t xml:space="preserve">above </w:t>
      </w:r>
      <w:r>
        <w:rPr>
          <w:rFonts w:ascii="Arial" w:hAnsi="Arial" w:cs="Arial"/>
          <w:bCs/>
          <w:color w:val="365F91" w:themeColor="accent1" w:themeShade="BF"/>
          <w:sz w:val="22"/>
          <w:szCs w:val="22"/>
        </w:rPr>
        <w:t>b</w:t>
      </w:r>
      <w:r w:rsidR="00CF5161">
        <w:rPr>
          <w:rFonts w:ascii="Arial" w:hAnsi="Arial" w:cs="Arial"/>
          <w:bCs/>
          <w:color w:val="365F91" w:themeColor="accent1" w:themeShade="BF"/>
          <w:sz w:val="22"/>
          <w:szCs w:val="22"/>
        </w:rPr>
        <w:t>efore</w:t>
      </w:r>
      <w:r>
        <w:rPr>
          <w:rFonts w:ascii="Arial" w:hAnsi="Arial" w:cs="Arial"/>
          <w:bCs/>
          <w:color w:val="365F91" w:themeColor="accent1" w:themeShade="BF"/>
          <w:sz w:val="22"/>
          <w:szCs w:val="22"/>
        </w:rPr>
        <w:t xml:space="preserve"> the January 14</w:t>
      </w:r>
      <w:r w:rsidR="00662AA9">
        <w:rPr>
          <w:rFonts w:ascii="Arial" w:hAnsi="Arial" w:cs="Arial"/>
          <w:bCs/>
          <w:color w:val="365F91" w:themeColor="accent1" w:themeShade="BF"/>
          <w:sz w:val="22"/>
          <w:szCs w:val="22"/>
        </w:rPr>
        <w:t xml:space="preserve">, 2019 </w:t>
      </w:r>
      <w:r>
        <w:rPr>
          <w:rFonts w:ascii="Arial" w:hAnsi="Arial" w:cs="Arial"/>
          <w:bCs/>
          <w:color w:val="365F91" w:themeColor="accent1" w:themeShade="BF"/>
          <w:sz w:val="22"/>
          <w:szCs w:val="22"/>
        </w:rPr>
        <w:t>m</w:t>
      </w:r>
      <w:r w:rsidR="00CF5161">
        <w:rPr>
          <w:rFonts w:ascii="Arial" w:hAnsi="Arial" w:cs="Arial"/>
          <w:bCs/>
          <w:color w:val="365F91" w:themeColor="accent1" w:themeShade="BF"/>
          <w:sz w:val="22"/>
          <w:szCs w:val="22"/>
        </w:rPr>
        <w:t>eeting for Division 6000, and before</w:t>
      </w:r>
      <w:r>
        <w:rPr>
          <w:rFonts w:ascii="Arial" w:hAnsi="Arial" w:cs="Arial"/>
          <w:bCs/>
          <w:color w:val="365F91" w:themeColor="accent1" w:themeShade="BF"/>
          <w:sz w:val="22"/>
          <w:szCs w:val="22"/>
        </w:rPr>
        <w:t xml:space="preserve"> the March 11</w:t>
      </w:r>
      <w:r w:rsidR="00662AA9">
        <w:rPr>
          <w:rFonts w:ascii="Arial" w:hAnsi="Arial" w:cs="Arial"/>
          <w:bCs/>
          <w:color w:val="365F91" w:themeColor="accent1" w:themeShade="BF"/>
          <w:sz w:val="22"/>
          <w:szCs w:val="22"/>
        </w:rPr>
        <w:t xml:space="preserve">, 2019 </w:t>
      </w:r>
      <w:r>
        <w:rPr>
          <w:rFonts w:ascii="Arial" w:hAnsi="Arial" w:cs="Arial"/>
          <w:bCs/>
          <w:color w:val="365F91" w:themeColor="accent1" w:themeShade="BF"/>
          <w:sz w:val="22"/>
          <w:szCs w:val="22"/>
        </w:rPr>
        <w:t xml:space="preserve">meeting </w:t>
      </w:r>
      <w:r w:rsidR="00CF5161">
        <w:rPr>
          <w:rFonts w:ascii="Arial" w:hAnsi="Arial" w:cs="Arial"/>
          <w:bCs/>
          <w:color w:val="365F91" w:themeColor="accent1" w:themeShade="BF"/>
          <w:sz w:val="22"/>
          <w:szCs w:val="22"/>
        </w:rPr>
        <w:t xml:space="preserve">for Divisions 3000, </w:t>
      </w:r>
      <w:r w:rsidR="00662AA9">
        <w:rPr>
          <w:rFonts w:ascii="Arial" w:hAnsi="Arial" w:cs="Arial"/>
          <w:bCs/>
          <w:color w:val="365F91" w:themeColor="accent1" w:themeShade="BF"/>
          <w:sz w:val="22"/>
          <w:szCs w:val="22"/>
        </w:rPr>
        <w:t>4000</w:t>
      </w:r>
      <w:r w:rsidR="00CF5161">
        <w:rPr>
          <w:rFonts w:ascii="Arial" w:hAnsi="Arial" w:cs="Arial"/>
          <w:bCs/>
          <w:color w:val="365F91" w:themeColor="accent1" w:themeShade="BF"/>
          <w:sz w:val="22"/>
          <w:szCs w:val="22"/>
        </w:rPr>
        <w:t>, and 5000</w:t>
      </w:r>
    </w:p>
    <w:p w14:paraId="3B5C130A" w14:textId="77777777" w:rsidR="00CF5161" w:rsidRDefault="00CF5161" w:rsidP="00CF5161">
      <w:pPr>
        <w:rPr>
          <w:rFonts w:ascii="Arial" w:hAnsi="Arial" w:cs="Arial"/>
          <w:bCs/>
          <w:color w:val="365F91" w:themeColor="accent1" w:themeShade="BF"/>
          <w:sz w:val="22"/>
          <w:szCs w:val="22"/>
        </w:rPr>
      </w:pPr>
    </w:p>
    <w:p w14:paraId="5653378E" w14:textId="28188393" w:rsidR="00CF5161" w:rsidRDefault="00CF5161" w:rsidP="00CF5161">
      <w:pPr>
        <w:rPr>
          <w:rFonts w:ascii="Arial" w:hAnsi="Arial" w:cs="Arial"/>
          <w:b/>
          <w:bCs/>
          <w:sz w:val="22"/>
          <w:szCs w:val="22"/>
        </w:rPr>
      </w:pPr>
      <w:r>
        <w:rPr>
          <w:rFonts w:ascii="Arial" w:hAnsi="Arial" w:cs="Arial"/>
          <w:bCs/>
          <w:color w:val="365F91" w:themeColor="accent1" w:themeShade="BF"/>
          <w:sz w:val="22"/>
          <w:szCs w:val="22"/>
        </w:rPr>
        <w:t>The Subcommittee will review and consider these mark-ups and additions during their upcoming meetings. The Subcommittee may choose to request that individuals from these entities attend as a special guest in order to respond to and discuss questions that arise as part of their review.</w:t>
      </w:r>
    </w:p>
    <w:p w14:paraId="13359B6A" w14:textId="77777777" w:rsidR="00254BD8" w:rsidRPr="00183D53" w:rsidRDefault="00254BD8" w:rsidP="00183D53">
      <w:pPr>
        <w:tabs>
          <w:tab w:val="left" w:pos="270"/>
        </w:tabs>
        <w:rPr>
          <w:rFonts w:ascii="Arial" w:hAnsi="Arial" w:cs="Arial"/>
          <w:b/>
          <w:bCs/>
          <w:sz w:val="22"/>
          <w:szCs w:val="22"/>
        </w:rPr>
      </w:pPr>
    </w:p>
    <w:p w14:paraId="6DC579F2" w14:textId="1BA1020B" w:rsidR="003A730A" w:rsidRPr="007B0314" w:rsidRDefault="000D5471" w:rsidP="003A730A">
      <w:pPr>
        <w:pStyle w:val="ListParagraph"/>
        <w:numPr>
          <w:ilvl w:val="0"/>
          <w:numId w:val="15"/>
        </w:numPr>
        <w:tabs>
          <w:tab w:val="left" w:pos="270"/>
        </w:tabs>
        <w:ind w:left="630"/>
        <w:rPr>
          <w:rFonts w:ascii="Arial" w:hAnsi="Arial" w:cs="Arial"/>
          <w:b/>
          <w:bCs/>
          <w:sz w:val="22"/>
          <w:szCs w:val="22"/>
        </w:rPr>
      </w:pPr>
      <w:r w:rsidRPr="00CF68E5">
        <w:rPr>
          <w:rFonts w:ascii="Arial" w:hAnsi="Arial" w:cs="Arial"/>
          <w:b/>
          <w:bCs/>
          <w:sz w:val="22"/>
          <w:szCs w:val="22"/>
        </w:rPr>
        <w:t>NEXT MEETING</w:t>
      </w:r>
      <w:r w:rsidR="009D7026" w:rsidRPr="00CF68E5">
        <w:rPr>
          <w:rFonts w:ascii="Arial" w:hAnsi="Arial" w:cs="Arial"/>
          <w:b/>
          <w:bCs/>
          <w:sz w:val="22"/>
          <w:szCs w:val="22"/>
        </w:rPr>
        <w:t xml:space="preserve">. </w:t>
      </w:r>
      <w:r w:rsidR="00EA54CF">
        <w:rPr>
          <w:rFonts w:ascii="Arial" w:hAnsi="Arial" w:cs="Arial"/>
          <w:bCs/>
          <w:sz w:val="22"/>
          <w:szCs w:val="22"/>
        </w:rPr>
        <w:t xml:space="preserve">The next Standard Drawings </w:t>
      </w:r>
      <w:r w:rsidR="00AB7EA8">
        <w:rPr>
          <w:rFonts w:ascii="Arial" w:hAnsi="Arial" w:cs="Arial"/>
          <w:bCs/>
          <w:sz w:val="22"/>
          <w:szCs w:val="22"/>
        </w:rPr>
        <w:t xml:space="preserve">Subcommittee </w:t>
      </w:r>
      <w:r w:rsidR="008B7782">
        <w:rPr>
          <w:rFonts w:ascii="Arial" w:hAnsi="Arial" w:cs="Arial"/>
          <w:bCs/>
          <w:sz w:val="22"/>
          <w:szCs w:val="22"/>
        </w:rPr>
        <w:t xml:space="preserve">meeting </w:t>
      </w:r>
      <w:r w:rsidR="00EA54CF">
        <w:rPr>
          <w:rFonts w:ascii="Arial" w:hAnsi="Arial" w:cs="Arial"/>
          <w:bCs/>
          <w:sz w:val="22"/>
          <w:szCs w:val="22"/>
        </w:rPr>
        <w:t>is</w:t>
      </w:r>
      <w:r w:rsidR="00662BD1">
        <w:rPr>
          <w:rFonts w:ascii="Arial" w:hAnsi="Arial" w:cs="Arial"/>
          <w:bCs/>
          <w:sz w:val="22"/>
          <w:szCs w:val="22"/>
        </w:rPr>
        <w:t xml:space="preserve"> scheduled for </w:t>
      </w:r>
      <w:r w:rsidR="00662BD1" w:rsidRPr="00B56BAD">
        <w:rPr>
          <w:rFonts w:ascii="Arial" w:hAnsi="Arial" w:cs="Arial"/>
          <w:bCs/>
          <w:sz w:val="22"/>
          <w:szCs w:val="22"/>
        </w:rPr>
        <w:t>Monday December 17</w:t>
      </w:r>
      <w:r w:rsidR="00EA54CF" w:rsidRPr="00B56BAD">
        <w:rPr>
          <w:rFonts w:ascii="Arial" w:hAnsi="Arial" w:cs="Arial"/>
          <w:bCs/>
          <w:sz w:val="22"/>
          <w:szCs w:val="22"/>
        </w:rPr>
        <w:t>, 2018</w:t>
      </w:r>
      <w:r w:rsidR="00EA54CF">
        <w:rPr>
          <w:rFonts w:ascii="Arial" w:hAnsi="Arial" w:cs="Arial"/>
          <w:bCs/>
          <w:sz w:val="22"/>
          <w:szCs w:val="22"/>
        </w:rPr>
        <w:t xml:space="preserve"> at 10 a.m. in NCTCOG’s </w:t>
      </w:r>
      <w:proofErr w:type="spellStart"/>
      <w:r w:rsidR="00662BD1">
        <w:rPr>
          <w:rFonts w:ascii="Arial" w:hAnsi="Arial" w:cs="Arial"/>
          <w:bCs/>
          <w:sz w:val="22"/>
          <w:szCs w:val="22"/>
        </w:rPr>
        <w:t>Metroplex</w:t>
      </w:r>
      <w:proofErr w:type="spellEnd"/>
      <w:r w:rsidR="00662BD1">
        <w:rPr>
          <w:rFonts w:ascii="Arial" w:hAnsi="Arial" w:cs="Arial"/>
          <w:bCs/>
          <w:sz w:val="22"/>
          <w:szCs w:val="22"/>
        </w:rPr>
        <w:t xml:space="preserve"> Conference</w:t>
      </w:r>
      <w:r w:rsidR="00EA54CF">
        <w:rPr>
          <w:rFonts w:ascii="Arial" w:hAnsi="Arial" w:cs="Arial"/>
          <w:bCs/>
          <w:sz w:val="22"/>
          <w:szCs w:val="22"/>
        </w:rPr>
        <w:t xml:space="preserve"> Room.</w:t>
      </w:r>
    </w:p>
    <w:p w14:paraId="7D74B28D" w14:textId="77777777" w:rsidR="00183D53" w:rsidRPr="00003393" w:rsidRDefault="00183D53" w:rsidP="00003393">
      <w:pPr>
        <w:rPr>
          <w:rFonts w:ascii="Arial" w:hAnsi="Arial" w:cs="Arial"/>
          <w:bCs/>
          <w:sz w:val="22"/>
          <w:szCs w:val="22"/>
        </w:rPr>
      </w:pPr>
    </w:p>
    <w:p w14:paraId="2EFD8733" w14:textId="77777777" w:rsidR="00AB7EA8" w:rsidRPr="00183D53" w:rsidRDefault="00AB7EA8" w:rsidP="00183D53">
      <w:pPr>
        <w:pStyle w:val="ListParagraph"/>
        <w:rPr>
          <w:rFonts w:ascii="Arial" w:hAnsi="Arial" w:cs="Arial"/>
          <w:bCs/>
          <w:sz w:val="22"/>
          <w:szCs w:val="22"/>
        </w:rPr>
      </w:pPr>
    </w:p>
    <w:p w14:paraId="3B929675" w14:textId="05FEA94A" w:rsidR="008C050C" w:rsidRPr="008C050C" w:rsidRDefault="00183D53" w:rsidP="008C050C">
      <w:pPr>
        <w:pStyle w:val="ListParagraph"/>
        <w:numPr>
          <w:ilvl w:val="0"/>
          <w:numId w:val="15"/>
        </w:numPr>
        <w:tabs>
          <w:tab w:val="left" w:pos="270"/>
        </w:tabs>
        <w:ind w:left="630"/>
        <w:rPr>
          <w:rFonts w:ascii="Arial" w:hAnsi="Arial" w:cs="Arial"/>
          <w:b/>
          <w:bCs/>
          <w:sz w:val="22"/>
          <w:szCs w:val="22"/>
        </w:rPr>
      </w:pPr>
      <w:r w:rsidRPr="00183D53">
        <w:rPr>
          <w:rFonts w:ascii="Arial" w:hAnsi="Arial" w:cs="Arial"/>
          <w:b/>
          <w:bCs/>
          <w:sz w:val="22"/>
          <w:szCs w:val="22"/>
        </w:rPr>
        <w:t>Adjournment.</w:t>
      </w:r>
      <w:r>
        <w:rPr>
          <w:rFonts w:ascii="Arial" w:hAnsi="Arial" w:cs="Arial"/>
          <w:bCs/>
          <w:sz w:val="22"/>
          <w:szCs w:val="22"/>
        </w:rPr>
        <w:t xml:space="preserve"> </w:t>
      </w:r>
    </w:p>
    <w:p w14:paraId="29A8141E" w14:textId="77777777" w:rsidR="00F50D25" w:rsidRPr="00F50D25" w:rsidRDefault="00F50D25" w:rsidP="00F50D25">
      <w:pPr>
        <w:tabs>
          <w:tab w:val="left" w:pos="270"/>
        </w:tabs>
        <w:rPr>
          <w:rFonts w:ascii="Arial" w:hAnsi="Arial" w:cs="Arial"/>
          <w:b/>
          <w:bCs/>
          <w:sz w:val="22"/>
          <w:szCs w:val="22"/>
        </w:rPr>
      </w:pPr>
    </w:p>
    <w:p w14:paraId="1B4B6288" w14:textId="0CD00393" w:rsidR="000649AA" w:rsidRPr="00311707" w:rsidRDefault="00C810B1" w:rsidP="00727E7F">
      <w:pPr>
        <w:ind w:left="180"/>
        <w:rPr>
          <w:rFonts w:ascii="Arial" w:hAnsi="Arial" w:cs="Arial"/>
          <w:sz w:val="18"/>
          <w:szCs w:val="18"/>
          <w:highlight w:val="yellow"/>
        </w:rPr>
      </w:pPr>
      <w:r w:rsidRPr="00311707">
        <w:rPr>
          <w:rFonts w:ascii="Arial" w:hAnsi="Arial" w:cs="Arial"/>
          <w:sz w:val="18"/>
          <w:szCs w:val="18"/>
        </w:rPr>
        <w:t xml:space="preserve">If you plan to attend this public meeting and you have a disability that requires special arrangements at the meeting, please contact </w:t>
      </w:r>
      <w:r w:rsidR="0007089A" w:rsidRPr="00311707">
        <w:rPr>
          <w:rFonts w:ascii="Arial" w:hAnsi="Arial" w:cs="Arial"/>
          <w:sz w:val="18"/>
          <w:szCs w:val="18"/>
        </w:rPr>
        <w:t>Kate Powers by phone at (817) 695-9213</w:t>
      </w:r>
      <w:r w:rsidR="0080014E" w:rsidRPr="00311707">
        <w:rPr>
          <w:rFonts w:ascii="Arial" w:hAnsi="Arial" w:cs="Arial"/>
          <w:sz w:val="18"/>
          <w:szCs w:val="18"/>
        </w:rPr>
        <w:t xml:space="preserve"> or by email at kpowers</w:t>
      </w:r>
      <w:r w:rsidRPr="00311707">
        <w:rPr>
          <w:rFonts w:ascii="Arial" w:hAnsi="Arial" w:cs="Arial"/>
          <w:sz w:val="18"/>
          <w:szCs w:val="18"/>
        </w:rPr>
        <w:t>@nctcog.org, 72 hours</w:t>
      </w:r>
      <w:r w:rsidR="00727E7F" w:rsidRPr="00311707">
        <w:rPr>
          <w:rFonts w:ascii="Arial" w:hAnsi="Arial" w:cs="Arial"/>
          <w:sz w:val="18"/>
          <w:szCs w:val="18"/>
        </w:rPr>
        <w:t xml:space="preserve"> in advance of the meeting. </w:t>
      </w:r>
      <w:r w:rsidR="000B7DB2" w:rsidRPr="00311707">
        <w:rPr>
          <w:rFonts w:ascii="Arial" w:hAnsi="Arial" w:cs="Arial"/>
          <w:sz w:val="18"/>
          <w:szCs w:val="18"/>
        </w:rPr>
        <w:t>Reasonable</w:t>
      </w:r>
      <w:r w:rsidRPr="00311707">
        <w:rPr>
          <w:rFonts w:ascii="Arial" w:hAnsi="Arial" w:cs="Arial"/>
          <w:sz w:val="18"/>
          <w:szCs w:val="18"/>
        </w:rPr>
        <w:t xml:space="preserve"> accommodations wi</w:t>
      </w:r>
      <w:r w:rsidR="00727E7F" w:rsidRPr="00311707">
        <w:rPr>
          <w:rFonts w:ascii="Arial" w:hAnsi="Arial" w:cs="Arial"/>
          <w:sz w:val="18"/>
          <w:szCs w:val="18"/>
        </w:rPr>
        <w:t>ll be made to assist your needs</w:t>
      </w:r>
      <w:r w:rsidR="0080014E" w:rsidRPr="00311707">
        <w:rPr>
          <w:rFonts w:ascii="Arial" w:hAnsi="Arial" w:cs="Arial"/>
          <w:sz w:val="18"/>
          <w:szCs w:val="18"/>
        </w:rPr>
        <w:t>.</w:t>
      </w:r>
    </w:p>
    <w:sectPr w:rsidR="000649AA" w:rsidRPr="00311707" w:rsidSect="004B5D8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4A158" w14:textId="77777777" w:rsidR="00B27051" w:rsidRDefault="00B27051">
      <w:r>
        <w:separator/>
      </w:r>
    </w:p>
  </w:endnote>
  <w:endnote w:type="continuationSeparator" w:id="0">
    <w:p w14:paraId="53985547" w14:textId="77777777" w:rsidR="00B27051" w:rsidRDefault="00B2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DCE0" w14:textId="77777777" w:rsidR="00CA2C99" w:rsidRDefault="00CA2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4A040"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 xml:space="preserve">616 Six Flags Drive, </w:t>
    </w:r>
    <w:proofErr w:type="spellStart"/>
    <w:r w:rsidRPr="00857013">
      <w:rPr>
        <w:rFonts w:ascii="Arial" w:hAnsi="Arial"/>
        <w:b/>
        <w:color w:val="365F91" w:themeColor="accent1" w:themeShade="BF"/>
        <w:sz w:val="22"/>
        <w:szCs w:val="22"/>
      </w:rPr>
      <w:t>Centerpoint</w:t>
    </w:r>
    <w:proofErr w:type="spellEnd"/>
    <w:r w:rsidRPr="00857013">
      <w:rPr>
        <w:rFonts w:ascii="Arial" w:hAnsi="Arial"/>
        <w:b/>
        <w:color w:val="365F91" w:themeColor="accent1" w:themeShade="BF"/>
        <w:sz w:val="22"/>
        <w:szCs w:val="22"/>
      </w:rPr>
      <w:t xml:space="preserve"> Two</w:t>
    </w:r>
  </w:p>
  <w:p w14:paraId="55D4A041"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P.O. Box 5888, Arlington, Texas  76005-5888</w:t>
    </w:r>
  </w:p>
  <w:p w14:paraId="55D4A042"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(817) 640-3300 FAX: 817-608-2372</w:t>
    </w:r>
  </w:p>
  <w:p w14:paraId="55D4A043"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www.nctcog.org</w:t>
    </w:r>
  </w:p>
  <w:p w14:paraId="55D4A044" w14:textId="77777777" w:rsidR="00857013" w:rsidRPr="00857013" w:rsidRDefault="00857013" w:rsidP="00857013">
    <w:pPr>
      <w:tabs>
        <w:tab w:val="center" w:pos="4320"/>
        <w:tab w:val="right" w:pos="8640"/>
      </w:tabs>
      <w:rPr>
        <w:rFonts w:ascii="Arial" w:hAnsi="Arial"/>
        <w:sz w:val="22"/>
        <w:szCs w:val="22"/>
      </w:rPr>
    </w:pPr>
  </w:p>
  <w:p w14:paraId="55D4A045" w14:textId="77777777" w:rsidR="002135DC" w:rsidRPr="00857013" w:rsidRDefault="002135DC" w:rsidP="00857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1CAF" w14:textId="77777777" w:rsidR="00CA2C99" w:rsidRDefault="00CA2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D1BC7" w14:textId="77777777" w:rsidR="00B27051" w:rsidRDefault="00B27051">
      <w:r>
        <w:separator/>
      </w:r>
    </w:p>
  </w:footnote>
  <w:footnote w:type="continuationSeparator" w:id="0">
    <w:p w14:paraId="142A4D46" w14:textId="77777777" w:rsidR="00B27051" w:rsidRDefault="00B27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62479" w14:textId="63EBB8A1" w:rsidR="00CA2C99" w:rsidRDefault="00CA2C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OLE_LINK1"/>
  <w:bookmarkStart w:id="2" w:name="OLE_LINK2"/>
  <w:p w14:paraId="55D4A03D" w14:textId="079FF5C1" w:rsidR="00857013" w:rsidRPr="00857013" w:rsidRDefault="002B2FFF" w:rsidP="00857013">
    <w:pPr>
      <w:tabs>
        <w:tab w:val="center" w:pos="4320"/>
        <w:tab w:val="right" w:pos="8640"/>
      </w:tabs>
      <w:jc w:val="center"/>
      <w:rPr>
        <w:rFonts w:ascii="Arial" w:hAnsi="Arial"/>
        <w:sz w:val="22"/>
        <w:szCs w:val="22"/>
      </w:rPr>
    </w:pPr>
    <w:sdt>
      <w:sdtPr>
        <w:rPr>
          <w:rFonts w:ascii="Arial" w:hAnsi="Arial"/>
          <w:sz w:val="22"/>
          <w:szCs w:val="22"/>
        </w:rPr>
        <w:id w:val="1028067893"/>
        <w:docPartObj>
          <w:docPartGallery w:val="Watermarks"/>
          <w:docPartUnique/>
        </w:docPartObj>
      </w:sdtPr>
      <w:sdtContent>
        <w:r w:rsidRPr="002B2FFF">
          <w:rPr>
            <w:rFonts w:ascii="Arial" w:hAnsi="Arial"/>
            <w:noProof/>
            <w:sz w:val="22"/>
            <w:szCs w:val="22"/>
          </w:rPr>
          <w:pict w14:anchorId="56AC0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66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57013" w:rsidRPr="00857013">
      <w:rPr>
        <w:rFonts w:ascii="Arial" w:hAnsi="Arial"/>
        <w:noProof/>
        <w:sz w:val="22"/>
        <w:szCs w:val="22"/>
      </w:rPr>
      <w:drawing>
        <wp:inline distT="0" distB="0" distL="0" distR="0" wp14:anchorId="55D4A04D" wp14:editId="55D4A04E">
          <wp:extent cx="1060450" cy="666750"/>
          <wp:effectExtent l="0" t="0" r="6350" b="0"/>
          <wp:docPr id="1" name="Picture 1" desc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666750"/>
                  </a:xfrm>
                  <a:prstGeom prst="rect">
                    <a:avLst/>
                  </a:prstGeom>
                  <a:noFill/>
                  <a:ln>
                    <a:noFill/>
                  </a:ln>
                </pic:spPr>
              </pic:pic>
            </a:graphicData>
          </a:graphic>
        </wp:inline>
      </w:drawing>
    </w:r>
  </w:p>
  <w:p w14:paraId="55D4A03E"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North Central Texas Council of Governments</w:t>
    </w:r>
  </w:p>
  <w:bookmarkEnd w:id="1"/>
  <w:bookmarkEnd w:id="2"/>
  <w:p w14:paraId="55D4A03F" w14:textId="704BB31E" w:rsidR="00FE5046" w:rsidRDefault="00FE5046">
    <w:pPr>
      <w:jc w:val="center"/>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4A046" w14:textId="6EE64E3F" w:rsidR="009C2355" w:rsidRDefault="009C2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CE6"/>
    <w:multiLevelType w:val="hybridMultilevel"/>
    <w:tmpl w:val="109C6E12"/>
    <w:lvl w:ilvl="0" w:tplc="0409000F">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2871C29"/>
    <w:multiLevelType w:val="hybridMultilevel"/>
    <w:tmpl w:val="FA9A6B68"/>
    <w:lvl w:ilvl="0" w:tplc="0409000F">
      <w:start w:val="1"/>
      <w:numFmt w:val="decimal"/>
      <w:lvlText w:val="%1."/>
      <w:lvlJc w:val="left"/>
      <w:pPr>
        <w:tabs>
          <w:tab w:val="num" w:pos="780"/>
        </w:tabs>
        <w:ind w:left="780" w:hanging="360"/>
      </w:pPr>
    </w:lvl>
    <w:lvl w:ilvl="1" w:tplc="04090003">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7671FC8"/>
    <w:multiLevelType w:val="hybridMultilevel"/>
    <w:tmpl w:val="999446B4"/>
    <w:lvl w:ilvl="0" w:tplc="F9525A7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7B83EC1"/>
    <w:multiLevelType w:val="hybridMultilevel"/>
    <w:tmpl w:val="4CD4EC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2422EF1"/>
    <w:multiLevelType w:val="hybridMultilevel"/>
    <w:tmpl w:val="430EE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738B7"/>
    <w:multiLevelType w:val="hybridMultilevel"/>
    <w:tmpl w:val="EC14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F2525"/>
    <w:multiLevelType w:val="hybridMultilevel"/>
    <w:tmpl w:val="CBD06A9A"/>
    <w:lvl w:ilvl="0" w:tplc="EBA4A4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0F106EB"/>
    <w:multiLevelType w:val="hybridMultilevel"/>
    <w:tmpl w:val="668C6998"/>
    <w:lvl w:ilvl="0" w:tplc="C0202A60">
      <w:start w:val="1"/>
      <w:numFmt w:val="decimal"/>
      <w:lvlText w:val="%1."/>
      <w:lvlJc w:val="left"/>
      <w:pPr>
        <w:ind w:left="720" w:hanging="360"/>
      </w:pPr>
      <w:rPr>
        <w:rFonts w:hint="default"/>
        <w:b w:val="0"/>
        <w:i w:val="0"/>
      </w:rPr>
    </w:lvl>
    <w:lvl w:ilvl="1" w:tplc="76E0F84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73398"/>
    <w:multiLevelType w:val="hybridMultilevel"/>
    <w:tmpl w:val="FC98D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984651"/>
    <w:multiLevelType w:val="hybridMultilevel"/>
    <w:tmpl w:val="A7FE606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9C044A6"/>
    <w:multiLevelType w:val="hybridMultilevel"/>
    <w:tmpl w:val="8E2CA2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420B6D4A"/>
    <w:multiLevelType w:val="hybridMultilevel"/>
    <w:tmpl w:val="E9D6683A"/>
    <w:lvl w:ilvl="0" w:tplc="0324F1DC">
      <w:start w:val="1"/>
      <w:numFmt w:val="decimal"/>
      <w:lvlText w:val="%1."/>
      <w:lvlJc w:val="left"/>
      <w:pPr>
        <w:tabs>
          <w:tab w:val="num" w:pos="720"/>
        </w:tabs>
        <w:ind w:left="720" w:hanging="360"/>
      </w:pPr>
      <w:rPr>
        <w:rFonts w:ascii="Cambria" w:eastAsia="Times New Roman" w:hAnsi="Cambria" w:cs="Times New Roman"/>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601B94"/>
    <w:multiLevelType w:val="hybridMultilevel"/>
    <w:tmpl w:val="A846F8B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39A0244"/>
    <w:multiLevelType w:val="hybridMultilevel"/>
    <w:tmpl w:val="58C889B6"/>
    <w:lvl w:ilvl="0" w:tplc="B176AF1A">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0FE3145"/>
    <w:multiLevelType w:val="hybridMultilevel"/>
    <w:tmpl w:val="00F8A492"/>
    <w:lvl w:ilvl="0" w:tplc="04090003">
      <w:start w:val="1"/>
      <w:numFmt w:val="bullet"/>
      <w:lvlText w:val="o"/>
      <w:lvlJc w:val="left"/>
      <w:pPr>
        <w:ind w:left="540" w:hanging="360"/>
      </w:pPr>
      <w:rPr>
        <w:rFonts w:ascii="Courier New" w:hAnsi="Courier New" w:cs="Courier New"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1CB7933"/>
    <w:multiLevelType w:val="hybridMultilevel"/>
    <w:tmpl w:val="B8D4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7E47CA"/>
    <w:multiLevelType w:val="hybridMultilevel"/>
    <w:tmpl w:val="644EA31C"/>
    <w:lvl w:ilvl="0" w:tplc="D81C6962">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F2110C9"/>
    <w:multiLevelType w:val="hybridMultilevel"/>
    <w:tmpl w:val="FC5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05E83"/>
    <w:multiLevelType w:val="hybridMultilevel"/>
    <w:tmpl w:val="B9F43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160243"/>
    <w:multiLevelType w:val="hybridMultilevel"/>
    <w:tmpl w:val="58C889B6"/>
    <w:lvl w:ilvl="0" w:tplc="B176AF1A">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11"/>
  </w:num>
  <w:num w:numId="3">
    <w:abstractNumId w:val="16"/>
  </w:num>
  <w:num w:numId="4">
    <w:abstractNumId w:val="14"/>
  </w:num>
  <w:num w:numId="5">
    <w:abstractNumId w:val="6"/>
  </w:num>
  <w:num w:numId="6">
    <w:abstractNumId w:val="0"/>
  </w:num>
  <w:num w:numId="7">
    <w:abstractNumId w:val="2"/>
  </w:num>
  <w:num w:numId="8">
    <w:abstractNumId w:val="4"/>
  </w:num>
  <w:num w:numId="9">
    <w:abstractNumId w:val="18"/>
  </w:num>
  <w:num w:numId="10">
    <w:abstractNumId w:val="12"/>
  </w:num>
  <w:num w:numId="11">
    <w:abstractNumId w:val="9"/>
  </w:num>
  <w:num w:numId="12">
    <w:abstractNumId w:val="8"/>
  </w:num>
  <w:num w:numId="13">
    <w:abstractNumId w:val="19"/>
  </w:num>
  <w:num w:numId="14">
    <w:abstractNumId w:val="13"/>
  </w:num>
  <w:num w:numId="15">
    <w:abstractNumId w:val="7"/>
  </w:num>
  <w:num w:numId="16">
    <w:abstractNumId w:val="3"/>
  </w:num>
  <w:num w:numId="17">
    <w:abstractNumId w:val="10"/>
  </w:num>
  <w:num w:numId="18">
    <w:abstractNumId w:val="17"/>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BC"/>
    <w:rsid w:val="00003393"/>
    <w:rsid w:val="00005DEC"/>
    <w:rsid w:val="000176C3"/>
    <w:rsid w:val="0003468C"/>
    <w:rsid w:val="00035CC0"/>
    <w:rsid w:val="000460A8"/>
    <w:rsid w:val="00054A63"/>
    <w:rsid w:val="00061CD5"/>
    <w:rsid w:val="000649AA"/>
    <w:rsid w:val="0007089A"/>
    <w:rsid w:val="00070EAA"/>
    <w:rsid w:val="000B7DB2"/>
    <w:rsid w:val="000C53F2"/>
    <w:rsid w:val="000C6242"/>
    <w:rsid w:val="000C76E7"/>
    <w:rsid w:val="000D30A6"/>
    <w:rsid w:val="000D4C60"/>
    <w:rsid w:val="000D5471"/>
    <w:rsid w:val="000E3B32"/>
    <w:rsid w:val="00114968"/>
    <w:rsid w:val="0011510A"/>
    <w:rsid w:val="00145088"/>
    <w:rsid w:val="00151BC6"/>
    <w:rsid w:val="0015701A"/>
    <w:rsid w:val="00164C00"/>
    <w:rsid w:val="00164E0D"/>
    <w:rsid w:val="00175896"/>
    <w:rsid w:val="00183D53"/>
    <w:rsid w:val="001847E6"/>
    <w:rsid w:val="00184918"/>
    <w:rsid w:val="001A4BA9"/>
    <w:rsid w:val="001A6B2A"/>
    <w:rsid w:val="001B47A6"/>
    <w:rsid w:val="001D39EE"/>
    <w:rsid w:val="00204BC0"/>
    <w:rsid w:val="002135DC"/>
    <w:rsid w:val="00217AB9"/>
    <w:rsid w:val="00226AB3"/>
    <w:rsid w:val="00233395"/>
    <w:rsid w:val="00233DF3"/>
    <w:rsid w:val="0024249C"/>
    <w:rsid w:val="00243CDC"/>
    <w:rsid w:val="00245AA8"/>
    <w:rsid w:val="00250285"/>
    <w:rsid w:val="00254BD8"/>
    <w:rsid w:val="00270EC5"/>
    <w:rsid w:val="002A18E6"/>
    <w:rsid w:val="002A7C0F"/>
    <w:rsid w:val="002B2FFF"/>
    <w:rsid w:val="002B3E7A"/>
    <w:rsid w:val="002C526E"/>
    <w:rsid w:val="003112A8"/>
    <w:rsid w:val="003115C6"/>
    <w:rsid w:val="00311707"/>
    <w:rsid w:val="003169E5"/>
    <w:rsid w:val="00326CBF"/>
    <w:rsid w:val="003272E6"/>
    <w:rsid w:val="00330398"/>
    <w:rsid w:val="003316E1"/>
    <w:rsid w:val="003626A7"/>
    <w:rsid w:val="00383989"/>
    <w:rsid w:val="003A3CE7"/>
    <w:rsid w:val="003A71CA"/>
    <w:rsid w:val="003A730A"/>
    <w:rsid w:val="003C0A2A"/>
    <w:rsid w:val="003C5D1A"/>
    <w:rsid w:val="003E710C"/>
    <w:rsid w:val="003F44B7"/>
    <w:rsid w:val="00422E0C"/>
    <w:rsid w:val="004246F9"/>
    <w:rsid w:val="00446725"/>
    <w:rsid w:val="00455FE7"/>
    <w:rsid w:val="004675B6"/>
    <w:rsid w:val="004845AA"/>
    <w:rsid w:val="004868C5"/>
    <w:rsid w:val="0048730A"/>
    <w:rsid w:val="004939AA"/>
    <w:rsid w:val="00494417"/>
    <w:rsid w:val="004944F1"/>
    <w:rsid w:val="004A1217"/>
    <w:rsid w:val="004A3439"/>
    <w:rsid w:val="004B5D84"/>
    <w:rsid w:val="004F7F33"/>
    <w:rsid w:val="005048EC"/>
    <w:rsid w:val="005129AA"/>
    <w:rsid w:val="00513AD4"/>
    <w:rsid w:val="00514E0B"/>
    <w:rsid w:val="00527888"/>
    <w:rsid w:val="00535B6E"/>
    <w:rsid w:val="00540D2F"/>
    <w:rsid w:val="00567E55"/>
    <w:rsid w:val="005717FF"/>
    <w:rsid w:val="00575D8C"/>
    <w:rsid w:val="005A1E30"/>
    <w:rsid w:val="005A6AA2"/>
    <w:rsid w:val="005B78D1"/>
    <w:rsid w:val="005D2E4F"/>
    <w:rsid w:val="00604C34"/>
    <w:rsid w:val="00610316"/>
    <w:rsid w:val="00610BF9"/>
    <w:rsid w:val="006242C8"/>
    <w:rsid w:val="00630436"/>
    <w:rsid w:val="00630EA3"/>
    <w:rsid w:val="00641B53"/>
    <w:rsid w:val="00662AA9"/>
    <w:rsid w:val="00662BD1"/>
    <w:rsid w:val="0067400E"/>
    <w:rsid w:val="0068061E"/>
    <w:rsid w:val="00686C3F"/>
    <w:rsid w:val="006D19EF"/>
    <w:rsid w:val="006E6E76"/>
    <w:rsid w:val="00703472"/>
    <w:rsid w:val="00707A4F"/>
    <w:rsid w:val="00720CC5"/>
    <w:rsid w:val="00727E7F"/>
    <w:rsid w:val="00763CDD"/>
    <w:rsid w:val="00772C57"/>
    <w:rsid w:val="007740DD"/>
    <w:rsid w:val="007B0314"/>
    <w:rsid w:val="007C5541"/>
    <w:rsid w:val="007D69DB"/>
    <w:rsid w:val="007D7216"/>
    <w:rsid w:val="007F5275"/>
    <w:rsid w:val="0080014E"/>
    <w:rsid w:val="00800B93"/>
    <w:rsid w:val="008026D0"/>
    <w:rsid w:val="00804637"/>
    <w:rsid w:val="00822653"/>
    <w:rsid w:val="008454A9"/>
    <w:rsid w:val="00857013"/>
    <w:rsid w:val="0086090B"/>
    <w:rsid w:val="008615B2"/>
    <w:rsid w:val="008617B3"/>
    <w:rsid w:val="00867A50"/>
    <w:rsid w:val="00871B27"/>
    <w:rsid w:val="00887626"/>
    <w:rsid w:val="008904B7"/>
    <w:rsid w:val="0089477F"/>
    <w:rsid w:val="008B1D8B"/>
    <w:rsid w:val="008B7782"/>
    <w:rsid w:val="008C050C"/>
    <w:rsid w:val="008C12CB"/>
    <w:rsid w:val="008C3588"/>
    <w:rsid w:val="008E62A0"/>
    <w:rsid w:val="00906466"/>
    <w:rsid w:val="00912D1C"/>
    <w:rsid w:val="00916096"/>
    <w:rsid w:val="00932B8D"/>
    <w:rsid w:val="00974904"/>
    <w:rsid w:val="009A6D74"/>
    <w:rsid w:val="009B1E88"/>
    <w:rsid w:val="009C2355"/>
    <w:rsid w:val="009D6E9E"/>
    <w:rsid w:val="009D7026"/>
    <w:rsid w:val="009E0683"/>
    <w:rsid w:val="009F1A82"/>
    <w:rsid w:val="00A01DDB"/>
    <w:rsid w:val="00A31D9D"/>
    <w:rsid w:val="00A45A0A"/>
    <w:rsid w:val="00A476A5"/>
    <w:rsid w:val="00A72DBC"/>
    <w:rsid w:val="00A733CF"/>
    <w:rsid w:val="00A85868"/>
    <w:rsid w:val="00AA725D"/>
    <w:rsid w:val="00AB086D"/>
    <w:rsid w:val="00AB7EA8"/>
    <w:rsid w:val="00AC0104"/>
    <w:rsid w:val="00AD6225"/>
    <w:rsid w:val="00AF01CC"/>
    <w:rsid w:val="00B251ED"/>
    <w:rsid w:val="00B27051"/>
    <w:rsid w:val="00B3044E"/>
    <w:rsid w:val="00B46EB2"/>
    <w:rsid w:val="00B51596"/>
    <w:rsid w:val="00B53E10"/>
    <w:rsid w:val="00B56BAD"/>
    <w:rsid w:val="00B6049C"/>
    <w:rsid w:val="00B7020D"/>
    <w:rsid w:val="00B85EB1"/>
    <w:rsid w:val="00B91528"/>
    <w:rsid w:val="00BF304F"/>
    <w:rsid w:val="00BF350B"/>
    <w:rsid w:val="00BF4F9A"/>
    <w:rsid w:val="00BF528A"/>
    <w:rsid w:val="00C159D3"/>
    <w:rsid w:val="00C32A5C"/>
    <w:rsid w:val="00C368EF"/>
    <w:rsid w:val="00C37B0F"/>
    <w:rsid w:val="00C5155E"/>
    <w:rsid w:val="00C709BE"/>
    <w:rsid w:val="00C810B1"/>
    <w:rsid w:val="00C96BDD"/>
    <w:rsid w:val="00CA2C99"/>
    <w:rsid w:val="00CE5BE6"/>
    <w:rsid w:val="00CF5161"/>
    <w:rsid w:val="00CF68E5"/>
    <w:rsid w:val="00D05772"/>
    <w:rsid w:val="00D069CB"/>
    <w:rsid w:val="00D461DC"/>
    <w:rsid w:val="00D51650"/>
    <w:rsid w:val="00D52BE9"/>
    <w:rsid w:val="00D54A02"/>
    <w:rsid w:val="00D56BBE"/>
    <w:rsid w:val="00D6039D"/>
    <w:rsid w:val="00D75930"/>
    <w:rsid w:val="00D954A9"/>
    <w:rsid w:val="00DF34AE"/>
    <w:rsid w:val="00E30492"/>
    <w:rsid w:val="00E42CBA"/>
    <w:rsid w:val="00E542CA"/>
    <w:rsid w:val="00E577A4"/>
    <w:rsid w:val="00E82443"/>
    <w:rsid w:val="00E8676A"/>
    <w:rsid w:val="00EA54CF"/>
    <w:rsid w:val="00EC4BF6"/>
    <w:rsid w:val="00EF4BAC"/>
    <w:rsid w:val="00F41471"/>
    <w:rsid w:val="00F50D25"/>
    <w:rsid w:val="00F5120E"/>
    <w:rsid w:val="00F63DDF"/>
    <w:rsid w:val="00F774DD"/>
    <w:rsid w:val="00F82F60"/>
    <w:rsid w:val="00FA4379"/>
    <w:rsid w:val="00FC2F43"/>
    <w:rsid w:val="00FD1E31"/>
    <w:rsid w:val="00FD447C"/>
    <w:rsid w:val="00FE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14:docId w14:val="55D49FE9"/>
  <w15:docId w15:val="{D61DAC59-5AE6-4C82-B953-BA06B222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DBC"/>
  </w:style>
  <w:style w:type="paragraph" w:styleId="Heading1">
    <w:name w:val="heading 1"/>
    <w:basedOn w:val="Normal"/>
    <w:next w:val="Normal"/>
    <w:qFormat/>
    <w:pPr>
      <w:keepNext/>
      <w:tabs>
        <w:tab w:val="left" w:pos="2340"/>
        <w:tab w:val="right" w:pos="7560"/>
        <w:tab w:val="right" w:pos="7740"/>
      </w:tabs>
      <w:spacing w:line="480" w:lineRule="auto"/>
      <w:jc w:val="both"/>
      <w:outlineLvl w:val="0"/>
    </w:pPr>
    <w:rPr>
      <w:rFonts w:ascii="Arial" w:hAnsi="Arial"/>
      <w:sz w:val="24"/>
    </w:rPr>
  </w:style>
  <w:style w:type="paragraph" w:styleId="Heading2">
    <w:name w:val="heading 2"/>
    <w:basedOn w:val="Normal"/>
    <w:next w:val="Normal"/>
    <w:qFormat/>
    <w:pPr>
      <w:keepNext/>
      <w:spacing w:line="480" w:lineRule="auto"/>
      <w:ind w:left="720" w:right="720"/>
      <w:jc w:val="both"/>
      <w:outlineLvl w:val="1"/>
    </w:pPr>
    <w:rPr>
      <w:rFonts w:ascii="Arial" w:hAnsi="Arial"/>
      <w:b/>
      <w:noProof/>
      <w:sz w:val="24"/>
    </w:rPr>
  </w:style>
  <w:style w:type="paragraph" w:styleId="Heading3">
    <w:name w:val="heading 3"/>
    <w:basedOn w:val="Normal"/>
    <w:next w:val="Normal"/>
    <w:qFormat/>
    <w:pPr>
      <w:keepNext/>
      <w:tabs>
        <w:tab w:val="right" w:pos="1710"/>
        <w:tab w:val="left" w:pos="5310"/>
      </w:tabs>
      <w:spacing w:line="480" w:lineRule="auto"/>
      <w:ind w:left="720" w:right="720" w:hanging="720"/>
      <w:jc w:val="both"/>
      <w:outlineLvl w:val="2"/>
    </w:pPr>
    <w:rPr>
      <w:rFonts w:ascii="Arial" w:hAnsi="Arial"/>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sid w:val="002135DC"/>
    <w:rPr>
      <w:vertAlign w:val="superscript"/>
    </w:rPr>
  </w:style>
  <w:style w:type="character" w:styleId="Emphasis">
    <w:name w:val="Emphasis"/>
    <w:basedOn w:val="DefaultParagraphFont"/>
    <w:qFormat/>
    <w:rsid w:val="002135DC"/>
    <w:rPr>
      <w:rFonts w:ascii="Arial" w:hAnsi="Arial" w:cs="Arial" w:hint="default"/>
      <w:i/>
      <w:iCs/>
    </w:rPr>
  </w:style>
  <w:style w:type="character" w:styleId="Hyperlink">
    <w:name w:val="Hyperlink"/>
    <w:rsid w:val="00A72DBC"/>
    <w:rPr>
      <w:color w:val="666666"/>
      <w:u w:val="single"/>
    </w:rPr>
  </w:style>
  <w:style w:type="paragraph" w:styleId="ListParagraph">
    <w:name w:val="List Paragraph"/>
    <w:basedOn w:val="Normal"/>
    <w:uiPriority w:val="34"/>
    <w:qFormat/>
    <w:rsid w:val="00871B27"/>
    <w:pPr>
      <w:ind w:left="720"/>
      <w:contextualSpacing/>
    </w:pPr>
  </w:style>
  <w:style w:type="paragraph" w:styleId="BalloonText">
    <w:name w:val="Balloon Text"/>
    <w:basedOn w:val="Normal"/>
    <w:link w:val="BalloonTextChar"/>
    <w:semiHidden/>
    <w:unhideWhenUsed/>
    <w:rsid w:val="00054A63"/>
    <w:rPr>
      <w:rFonts w:ascii="Segoe UI" w:hAnsi="Segoe UI" w:cs="Segoe UI"/>
      <w:sz w:val="18"/>
      <w:szCs w:val="18"/>
    </w:rPr>
  </w:style>
  <w:style w:type="character" w:customStyle="1" w:styleId="BalloonTextChar">
    <w:name w:val="Balloon Text Char"/>
    <w:basedOn w:val="DefaultParagraphFont"/>
    <w:link w:val="BalloonText"/>
    <w:semiHidden/>
    <w:rsid w:val="00054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mmittee xmlns="713fe0ae-94b6-4348-8620-7e4e3e1dabf0">1</Committee>
    <Meeting_x0020_Date xmlns="713fe0ae-94b6-4348-8620-7e4e3e1dabf0" xsi:nil="true"/>
    <Year xmlns="713fe0ae-94b6-4348-8620-7e4e3e1dabf0">2013</Year>
    <Category xmlns="713fe0ae-94b6-4348-8620-7e4e3e1dabf0">Agenda</Category>
    <Short_x0020_Description xmlns="713fe0ae-94b6-4348-8620-7e4e3e1dab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2608AA8B19F4784FE84DB42165466" ma:contentTypeVersion="5" ma:contentTypeDescription="Create a new document." ma:contentTypeScope="" ma:versionID="f333a00d8e0c65c2776998f9ca7b0c9f">
  <xsd:schema xmlns:xsd="http://www.w3.org/2001/XMLSchema" xmlns:p="http://schemas.microsoft.com/office/2006/metadata/properties" xmlns:ns2="713fe0ae-94b6-4348-8620-7e4e3e1dabf0" targetNamespace="http://schemas.microsoft.com/office/2006/metadata/properties" ma:root="true" ma:fieldsID="38af63c41228a887dd0fbf0820cb80af" ns2:_="">
    <xsd:import namespace="713fe0ae-94b6-4348-8620-7e4e3e1dabf0"/>
    <xsd:element name="properties">
      <xsd:complexType>
        <xsd:sequence>
          <xsd:element name="documentManagement">
            <xsd:complexType>
              <xsd:all>
                <xsd:element ref="ns2:Category" minOccurs="0"/>
                <xsd:element ref="ns2:Committee"/>
                <xsd:element ref="ns2:Meeting_x0020_Date" minOccurs="0"/>
                <xsd:element ref="ns2:Year" minOccurs="0"/>
                <xsd:element ref="ns2:Short_x0020_Description" minOccurs="0"/>
              </xsd:all>
            </xsd:complexType>
          </xsd:element>
        </xsd:sequence>
      </xsd:complexType>
    </xsd:element>
  </xsd:schema>
  <xsd:schema xmlns:xsd="http://www.w3.org/2001/XMLSchema" xmlns:dms="http://schemas.microsoft.com/office/2006/documentManagement/types" targetNamespace="713fe0ae-94b6-4348-8620-7e4e3e1dabf0" elementFormDefault="qualified">
    <xsd:import namespace="http://schemas.microsoft.com/office/2006/documentManagement/types"/>
    <xsd:element name="Category" ma:index="2" nillable="true" ma:displayName="Category" ma:format="Dropdown" ma:internalName="Category">
      <xsd:simpleType>
        <xsd:union memberTypes="dms:Text">
          <xsd:simpleType>
            <xsd:restriction base="dms:Choice">
              <xsd:enumeration value="Sign-in Sheet"/>
              <xsd:enumeration value="Agenda"/>
              <xsd:enumeration value="Summary"/>
              <xsd:enumeration value="Handouts"/>
              <xsd:enumeration value="Attendance Record"/>
              <xsd:enumeration value="Roster"/>
              <xsd:enumeration value="Member Info"/>
              <xsd:enumeration value="Contacts"/>
              <xsd:enumeration value="Nominations"/>
              <xsd:enumeration value="Subregions"/>
            </xsd:restriction>
          </xsd:simpleType>
        </xsd:union>
      </xsd:simpleType>
    </xsd:element>
    <xsd:element name="Committee" ma:index="3" ma:displayName="Committee" ma:list="{bdee1a89-e658-4338-8bb1-aeb5c8528d35}" ma:internalName="Committee" ma:showField="Title">
      <xsd:simpleType>
        <xsd:restriction base="dms:Lookup"/>
      </xsd:simpleType>
    </xsd:element>
    <xsd:element name="Meeting_x0020_Date" ma:index="4" nillable="true" ma:displayName="Meeting Date" ma:format="DateOnly" ma:internalName="Meeting_x0020_Date">
      <xsd:simpleType>
        <xsd:restriction base="dms:DateTime"/>
      </xsd:simpleType>
    </xsd:element>
    <xsd:element name="Year" ma:index="5" nillable="true" ma:displayName="Year" ma:default="2014" ma:description="Fiscal Year"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restriction>
      </xsd:simpleType>
    </xsd:element>
    <xsd:element name="Short_x0020_Description" ma:index="6" nillable="true" ma:displayName="Short Description" ma:internalName="Short_x0020_Description">
      <xsd:simpleType>
        <xsd:restriction base="dms:Text">
          <xsd:maxLength value="7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9B830-2E93-4DD7-B937-A9C5ED5F3007}">
  <ds:schemaRefs>
    <ds:schemaRef ds:uri="http://purl.org/dc/dcmitype/"/>
    <ds:schemaRef ds:uri="http://schemas.microsoft.com/office/2006/documentManagement/types"/>
    <ds:schemaRef ds:uri="http://purl.org/dc/elements/1.1/"/>
    <ds:schemaRef ds:uri="http://schemas.microsoft.com/office/2006/metadata/properties"/>
    <ds:schemaRef ds:uri="713fe0ae-94b6-4348-8620-7e4e3e1dabf0"/>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13CB28B-2EC1-4FF9-9C08-83B06C4F4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e0ae-94b6-4348-8620-7e4e3e1dab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650336-A4C8-4055-A132-9D9D36635BBD}">
  <ds:schemaRefs>
    <ds:schemaRef ds:uri="http://schemas.microsoft.com/sharepoint/v3/contenttype/forms"/>
  </ds:schemaRefs>
</ds:datastoreItem>
</file>

<file path=customXml/itemProps4.xml><?xml version="1.0" encoding="utf-8"?>
<ds:datastoreItem xmlns:ds="http://schemas.openxmlformats.org/officeDocument/2006/customXml" ds:itemID="{086EAE68-03F1-4A23-9B68-5BB4D67E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805</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RCC Agenda Template</vt:lpstr>
    </vt:vector>
  </TitlesOfParts>
  <Company>NCTCOG</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RCC Agenda Template</dc:title>
  <dc:subject/>
  <dc:creator>Elizabeth Zecckine</dc:creator>
  <cp:keywords/>
  <cp:lastModifiedBy>Katherine Powers</cp:lastModifiedBy>
  <cp:revision>30</cp:revision>
  <cp:lastPrinted>2018-03-26T21:07:00Z</cp:lastPrinted>
  <dcterms:created xsi:type="dcterms:W3CDTF">2018-11-14T16:51:00Z</dcterms:created>
  <dcterms:modified xsi:type="dcterms:W3CDTF">2018-11-20T18:15:00Z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0x010100E212608AA8B19F4784FE84DB42165466</vt:lpwstr>
  </property>
</Properties>
</file>