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295C9" w14:textId="77777777" w:rsidR="00AF7BCA" w:rsidRPr="00AF7BCA" w:rsidRDefault="00AF7BCA" w:rsidP="00AF7BCA">
      <w:pPr>
        <w:keepNext/>
        <w:keepLines/>
        <w:spacing w:after="220" w:line="276" w:lineRule="auto"/>
        <w:outlineLvl w:val="0"/>
        <w:rPr>
          <w:rFonts w:ascii="Calibri" w:eastAsia="Times New Roman" w:hAnsi="Calibri" w:cs="Times New Roman"/>
          <w:b/>
          <w:bCs/>
          <w:color w:val="000000"/>
          <w:kern w:val="0"/>
          <w:sz w:val="28"/>
          <w:szCs w:val="28"/>
          <w14:ligatures w14:val="none"/>
        </w:rPr>
      </w:pPr>
      <w:bookmarkStart w:id="0" w:name="_Toc44588123"/>
      <w:r w:rsidRPr="00AF7BCA">
        <w:rPr>
          <w:rFonts w:ascii="Calibri" w:eastAsia="Times New Roman" w:hAnsi="Calibri" w:cs="Times New Roman"/>
          <w:b/>
          <w:bCs/>
          <w:color w:val="000000"/>
          <w:kern w:val="0"/>
          <w:sz w:val="28"/>
          <w:szCs w:val="28"/>
          <w14:ligatures w14:val="none"/>
        </w:rPr>
        <w:t>Planning and Development Implementation Strategies</w:t>
      </w:r>
      <w:bookmarkEnd w:id="0"/>
    </w:p>
    <w:p w14:paraId="7B89452A" w14:textId="77777777" w:rsidR="00AF7BCA" w:rsidRPr="00AF7BCA" w:rsidRDefault="00AF7BCA" w:rsidP="00AF7BCA">
      <w:pPr>
        <w:spacing w:after="220" w:line="240" w:lineRule="auto"/>
        <w:rPr>
          <w:rFonts w:ascii="Calibri" w:eastAsia="Times New Roman" w:hAnsi="Calibri" w:cs="Times New Roman"/>
          <w:kern w:val="0"/>
          <w:sz w:val="22"/>
          <w14:ligatures w14:val="none"/>
        </w:rPr>
      </w:pPr>
      <w:r w:rsidRPr="00AF7BCA">
        <w:rPr>
          <w:rFonts w:ascii="Calibri" w:eastAsia="Times New Roman" w:hAnsi="Calibri" w:cs="Times New Roman"/>
          <w:kern w:val="0"/>
          <w:sz w:val="22"/>
          <w14:ligatures w14:val="none"/>
        </w:rPr>
        <w:t xml:space="preserve">The Greater Trinity River Bacteria TMDL I-Plan Project area has experienced rapid population growth resulting in increased land development, which in turn has led to challenges in maintaining waterways as areas for recreation. According to the 2010 US Census, the project area is home to 1.33 million people and given its mostly urban, suburban, and industrial land uses, the aggregate impact of so many people and impervious surfaces </w:t>
      </w:r>
      <w:proofErr w:type="gramStart"/>
      <w:r w:rsidRPr="00AF7BCA">
        <w:rPr>
          <w:rFonts w:ascii="Calibri" w:eastAsia="Times New Roman" w:hAnsi="Calibri" w:cs="Times New Roman"/>
          <w:kern w:val="0"/>
          <w:sz w:val="22"/>
          <w14:ligatures w14:val="none"/>
        </w:rPr>
        <w:t>has the ability to</w:t>
      </w:r>
      <w:proofErr w:type="gramEnd"/>
      <w:r w:rsidRPr="00AF7BCA">
        <w:rPr>
          <w:rFonts w:ascii="Calibri" w:eastAsia="Times New Roman" w:hAnsi="Calibri" w:cs="Times New Roman"/>
          <w:kern w:val="0"/>
          <w:sz w:val="22"/>
          <w14:ligatures w14:val="none"/>
        </w:rPr>
        <w:t xml:space="preserve"> impact bacteria levels in the waterways. Figure 10 shows land use in the Project area based on 2015 data, Figure 11 shows land cover and Figure 12 shows population density based on 2010 US Census information (NCTCOG, 2012a).</w:t>
      </w:r>
    </w:p>
    <w:p w14:paraId="5C2F53EB" w14:textId="77777777" w:rsidR="00AF7BCA" w:rsidRPr="00AF7BCA" w:rsidRDefault="00AF7BCA" w:rsidP="00AF7BCA">
      <w:pPr>
        <w:spacing w:after="220" w:line="240" w:lineRule="auto"/>
        <w:rPr>
          <w:rFonts w:ascii="Calibri" w:eastAsia="Times New Roman" w:hAnsi="Calibri" w:cs="Times New Roman"/>
          <w:kern w:val="0"/>
          <w:sz w:val="22"/>
          <w14:ligatures w14:val="none"/>
        </w:rPr>
      </w:pPr>
      <w:r w:rsidRPr="00AF7BCA">
        <w:rPr>
          <w:rFonts w:ascii="Calibri" w:eastAsia="Times New Roman" w:hAnsi="Calibri" w:cs="Times New Roman"/>
          <w:kern w:val="0"/>
          <w:sz w:val="22"/>
          <w14:ligatures w14:val="none"/>
        </w:rPr>
        <w:t xml:space="preserve">Concerns about population growth, the associated stormwater from development, and the impact on stormwater quality must be addressed as part of reducing bacteria levels. Green infrastructure (GI) uses vegetation, soils, and natural processes to manage water and create healthier urban environments. At the scale of a city or county, GI refers to the patchwork of natural areas that provides habitat, flood protection, lowered bacteria loading, and cleaner water. Brought to the scale of a neighborhood or site, GI refers to stormwater management systems that mimic nature by soaking up and storing water (USEPA, 2012a). </w:t>
      </w:r>
    </w:p>
    <w:p w14:paraId="1EB33B5C" w14:textId="77777777" w:rsidR="00AF7BCA" w:rsidRPr="00AF7BCA" w:rsidRDefault="00AF7BCA" w:rsidP="00AF7BCA">
      <w:pPr>
        <w:spacing w:after="220" w:line="240" w:lineRule="auto"/>
        <w:rPr>
          <w:rFonts w:ascii="Calibri" w:eastAsia="Times New Roman" w:hAnsi="Calibri" w:cs="Times New Roman"/>
          <w:kern w:val="0"/>
          <w:sz w:val="22"/>
          <w14:ligatures w14:val="none"/>
        </w:rPr>
      </w:pPr>
      <w:r w:rsidRPr="00AF7BCA">
        <w:rPr>
          <w:rFonts w:ascii="Calibri" w:eastAsia="Times New Roman" w:hAnsi="Calibri" w:cs="Times New Roman"/>
          <w:kern w:val="0"/>
          <w:sz w:val="22"/>
          <w14:ligatures w14:val="none"/>
        </w:rPr>
        <w:t>Similar, although not identical to GI, is low impact development (LID). LID is an approach to land development (or redevelopment) that works with nature to manage stormwater as close to its source as possible. LID employs principles, such as preserving and recreating natural landscape features, and minimizing effective imperviousness to create functional and appealing site drainage that treats stormwater as a resource rather than a waste product. There are many practices that have been used to adhere to these principles such as bioretention facilities, rain gardens, vegetated rooftops, rain barrels, and permeable pavements. By implementing LID principles and practices, water can be managed in a way that reduces the impact of built areas and promotes the natural movement of water within an ecosystem or watershed. Applied on a broad scale, LID can maintain or restore a watershed's hydrologic and ecological functions. LID has been characterized as a sustainable stormwater practice by the Water Environment Research Foundation and others (USEPA, 2012b).</w:t>
      </w:r>
    </w:p>
    <w:p w14:paraId="5CF8FBDB" w14:textId="77777777" w:rsidR="00AF7BCA" w:rsidRPr="00AF7BCA" w:rsidRDefault="00AF7BCA" w:rsidP="00AF7BCA">
      <w:pPr>
        <w:spacing w:after="220" w:line="240" w:lineRule="auto"/>
        <w:rPr>
          <w:rFonts w:ascii="Calibri" w:eastAsia="Times New Roman" w:hAnsi="Calibri" w:cs="Times New Roman"/>
          <w:kern w:val="0"/>
          <w:sz w:val="22"/>
          <w14:ligatures w14:val="none"/>
        </w:rPr>
      </w:pPr>
      <w:r w:rsidRPr="00AF7BCA">
        <w:rPr>
          <w:rFonts w:ascii="Calibri" w:eastAsia="Times New Roman" w:hAnsi="Calibri" w:cs="Times New Roman"/>
          <w:kern w:val="0"/>
          <w:sz w:val="22"/>
          <w14:ligatures w14:val="none"/>
        </w:rPr>
        <w:t xml:space="preserve">Another tool for reducing stormwater impact is the </w:t>
      </w:r>
      <w:r w:rsidRPr="00AF7BCA">
        <w:rPr>
          <w:rFonts w:ascii="Calibri" w:eastAsia="Times New Roman" w:hAnsi="Calibri" w:cs="Times New Roman"/>
          <w:i/>
          <w:kern w:val="0"/>
          <w:sz w:val="22"/>
          <w14:ligatures w14:val="none"/>
        </w:rPr>
        <w:t xml:space="preserve">integrated </w:t>
      </w:r>
      <w:r w:rsidRPr="00AF7BCA">
        <w:rPr>
          <w:rFonts w:ascii="Calibri" w:eastAsia="Times New Roman" w:hAnsi="Calibri" w:cs="Times New Roman"/>
          <w:kern w:val="0"/>
          <w:sz w:val="22"/>
          <w14:ligatures w14:val="none"/>
        </w:rPr>
        <w:t>Stormwater Management (</w:t>
      </w:r>
      <w:proofErr w:type="spellStart"/>
      <w:r w:rsidRPr="00AF7BCA">
        <w:rPr>
          <w:rFonts w:ascii="Calibri" w:eastAsia="Times New Roman" w:hAnsi="Calibri" w:cs="Times New Roman"/>
          <w:kern w:val="0"/>
          <w:sz w:val="22"/>
          <w14:ligatures w14:val="none"/>
        </w:rPr>
        <w:t>iSWM</w:t>
      </w:r>
      <w:proofErr w:type="spellEnd"/>
      <w:r w:rsidRPr="00AF7BCA">
        <w:rPr>
          <w:rFonts w:ascii="Calibri" w:eastAsia="Times New Roman" w:hAnsi="Calibri" w:cs="Times New Roman"/>
          <w:kern w:val="0"/>
          <w:sz w:val="22"/>
          <w14:ligatures w14:val="none"/>
        </w:rPr>
        <w:t>) Program for Construction and Development, a cooperative initiative through NCTCOG that assists cities and counties to achieve their goals of water quality protection, stream bank protection, and flood mitigation, while also helping communities meet their construction and post-construction obligations under state stormwater permits.</w:t>
      </w:r>
    </w:p>
    <w:p w14:paraId="56E2ECAE" w14:textId="77777777" w:rsidR="00AF7BCA" w:rsidRPr="00AF7BCA" w:rsidRDefault="00AF7BCA" w:rsidP="00AF7BCA">
      <w:pPr>
        <w:spacing w:after="220" w:line="240" w:lineRule="auto"/>
        <w:rPr>
          <w:rFonts w:ascii="Calibri" w:eastAsia="Times New Roman" w:hAnsi="Calibri" w:cs="Times New Roman"/>
          <w:kern w:val="0"/>
          <w:sz w:val="22"/>
          <w14:ligatures w14:val="none"/>
        </w:rPr>
      </w:pPr>
      <w:proofErr w:type="spellStart"/>
      <w:r w:rsidRPr="00AF7BCA">
        <w:rPr>
          <w:rFonts w:ascii="Calibri" w:eastAsia="Times New Roman" w:hAnsi="Calibri" w:cs="Times New Roman"/>
          <w:kern w:val="0"/>
          <w:sz w:val="22"/>
          <w14:ligatures w14:val="none"/>
        </w:rPr>
        <w:t>iSWM</w:t>
      </w:r>
      <w:proofErr w:type="spellEnd"/>
      <w:r w:rsidRPr="00AF7BCA">
        <w:rPr>
          <w:rFonts w:ascii="Calibri" w:eastAsia="Times New Roman" w:hAnsi="Calibri" w:cs="Times New Roman"/>
          <w:kern w:val="0"/>
          <w:sz w:val="22"/>
          <w14:ligatures w14:val="none"/>
        </w:rPr>
        <w:t xml:space="preserve"> considers that development and redevelopment by their nature increase the amount of imperviousness in the surrounding environment. This increased imperviousness translates into loss of natural areas, more sources for pollution, such as bacteria, in runoff, and heightened flooding risks. To help mitigate these impacts, more than 60 local governments in the NCTCOG region are cooperating to proactively create sound stormwater management guidance for the region through the </w:t>
      </w:r>
      <w:proofErr w:type="spellStart"/>
      <w:r w:rsidRPr="00AF7BCA">
        <w:rPr>
          <w:rFonts w:ascii="Calibri" w:eastAsia="Times New Roman" w:hAnsi="Calibri" w:cs="Times New Roman"/>
          <w:kern w:val="0"/>
          <w:sz w:val="22"/>
          <w14:ligatures w14:val="none"/>
        </w:rPr>
        <w:t>iSWM</w:t>
      </w:r>
      <w:proofErr w:type="spellEnd"/>
      <w:r w:rsidRPr="00AF7BCA">
        <w:rPr>
          <w:rFonts w:ascii="Calibri" w:eastAsia="Times New Roman" w:hAnsi="Calibri" w:cs="Times New Roman"/>
          <w:kern w:val="0"/>
          <w:sz w:val="22"/>
          <w14:ligatures w14:val="none"/>
        </w:rPr>
        <w:t xml:space="preserve"> Program (NCTCOG, 2012b). </w:t>
      </w:r>
      <w:r w:rsidRPr="00AF7BCA">
        <w:rPr>
          <w:rFonts w:ascii="Calibri" w:eastAsia="Times New Roman" w:hAnsi="Calibri" w:cs="Times New Roman"/>
          <w:kern w:val="0"/>
          <w:sz w:val="22"/>
          <w14:ligatures w14:val="none"/>
        </w:rPr>
        <w:br w:type="page"/>
      </w:r>
    </w:p>
    <w:p w14:paraId="5A9EAD2B" w14:textId="77777777" w:rsidR="00AF7BCA" w:rsidRPr="00AF7BCA" w:rsidRDefault="00AF7BCA" w:rsidP="00AF7BCA">
      <w:pPr>
        <w:spacing w:after="200" w:line="240" w:lineRule="auto"/>
        <w:rPr>
          <w:rFonts w:ascii="Calibri" w:eastAsia="Times New Roman" w:hAnsi="Calibri" w:cs="Times New Roman"/>
          <w:b/>
          <w:bCs/>
          <w:kern w:val="0"/>
          <w:sz w:val="22"/>
          <w:szCs w:val="22"/>
          <w14:ligatures w14:val="none"/>
        </w:rPr>
      </w:pPr>
      <w:bookmarkStart w:id="1" w:name="_Toc5963032"/>
      <w:r w:rsidRPr="00A045B6">
        <w:rPr>
          <w:rFonts w:ascii="Calibri" w:eastAsia="Times New Roman" w:hAnsi="Calibri" w:cs="Times New Roman"/>
          <w:b/>
          <w:bCs/>
          <w:kern w:val="0"/>
          <w:sz w:val="22"/>
          <w:szCs w:val="22"/>
          <w:highlight w:val="yellow"/>
          <w14:ligatures w14:val="none"/>
        </w:rPr>
        <w:lastRenderedPageBreak/>
        <w:t xml:space="preserve">Figure </w:t>
      </w:r>
      <w:r w:rsidRPr="00A045B6">
        <w:rPr>
          <w:rFonts w:ascii="Calibri" w:eastAsia="Times New Roman" w:hAnsi="Calibri" w:cs="Times New Roman"/>
          <w:b/>
          <w:bCs/>
          <w:noProof/>
          <w:kern w:val="0"/>
          <w:sz w:val="22"/>
          <w:szCs w:val="22"/>
          <w:highlight w:val="yellow"/>
          <w14:ligatures w14:val="none"/>
        </w:rPr>
        <w:fldChar w:fldCharType="begin"/>
      </w:r>
      <w:r w:rsidRPr="00A045B6">
        <w:rPr>
          <w:rFonts w:ascii="Calibri" w:eastAsia="Times New Roman" w:hAnsi="Calibri" w:cs="Times New Roman"/>
          <w:b/>
          <w:bCs/>
          <w:noProof/>
          <w:kern w:val="0"/>
          <w:sz w:val="22"/>
          <w:szCs w:val="22"/>
          <w:highlight w:val="yellow"/>
          <w14:ligatures w14:val="none"/>
        </w:rPr>
        <w:instrText xml:space="preserve"> SEQ Figure \* ARABIC </w:instrText>
      </w:r>
      <w:r w:rsidRPr="00A045B6">
        <w:rPr>
          <w:rFonts w:ascii="Calibri" w:eastAsia="Times New Roman" w:hAnsi="Calibri" w:cs="Times New Roman"/>
          <w:b/>
          <w:bCs/>
          <w:noProof/>
          <w:kern w:val="0"/>
          <w:sz w:val="22"/>
          <w:szCs w:val="22"/>
          <w:highlight w:val="yellow"/>
          <w14:ligatures w14:val="none"/>
        </w:rPr>
        <w:fldChar w:fldCharType="separate"/>
      </w:r>
      <w:r w:rsidRPr="00A045B6">
        <w:rPr>
          <w:rFonts w:ascii="Calibri" w:eastAsia="Times New Roman" w:hAnsi="Calibri" w:cs="Times New Roman"/>
          <w:b/>
          <w:bCs/>
          <w:noProof/>
          <w:kern w:val="0"/>
          <w:sz w:val="22"/>
          <w:szCs w:val="22"/>
          <w:highlight w:val="yellow"/>
          <w14:ligatures w14:val="none"/>
        </w:rPr>
        <w:t>10</w:t>
      </w:r>
      <w:r w:rsidRPr="00A045B6">
        <w:rPr>
          <w:rFonts w:ascii="Calibri" w:eastAsia="Times New Roman" w:hAnsi="Calibri" w:cs="Times New Roman"/>
          <w:b/>
          <w:bCs/>
          <w:noProof/>
          <w:kern w:val="0"/>
          <w:sz w:val="22"/>
          <w:szCs w:val="22"/>
          <w:highlight w:val="yellow"/>
          <w14:ligatures w14:val="none"/>
        </w:rPr>
        <w:fldChar w:fldCharType="end"/>
      </w:r>
      <w:r w:rsidRPr="00A045B6">
        <w:rPr>
          <w:rFonts w:ascii="Calibri" w:eastAsia="Times New Roman" w:hAnsi="Calibri" w:cs="Times New Roman"/>
          <w:b/>
          <w:bCs/>
          <w:kern w:val="0"/>
          <w:sz w:val="22"/>
          <w:szCs w:val="22"/>
          <w:highlight w:val="yellow"/>
          <w14:ligatures w14:val="none"/>
        </w:rPr>
        <w:t>. Land Use in Project Area</w:t>
      </w:r>
      <w:bookmarkEnd w:id="1"/>
    </w:p>
    <w:p w14:paraId="14664249" w14:textId="77777777" w:rsidR="00AF7BCA" w:rsidRPr="00AF7BCA" w:rsidRDefault="00AF7BCA" w:rsidP="00AF7BCA">
      <w:pPr>
        <w:spacing w:after="200" w:line="240" w:lineRule="auto"/>
        <w:rPr>
          <w:rFonts w:ascii="Calibri" w:eastAsia="Times New Roman" w:hAnsi="Calibri" w:cs="Times New Roman"/>
          <w:b/>
          <w:bCs/>
          <w:kern w:val="0"/>
          <w:sz w:val="22"/>
          <w:szCs w:val="22"/>
          <w14:ligatures w14:val="none"/>
        </w:rPr>
      </w:pPr>
      <w:r w:rsidRPr="00AF7BCA">
        <w:rPr>
          <w:rFonts w:ascii="Calibri" w:eastAsia="Times New Roman" w:hAnsi="Calibri" w:cs="Times New Roman"/>
          <w:b/>
          <w:bCs/>
          <w:noProof/>
          <w:kern w:val="0"/>
          <w:sz w:val="22"/>
          <w:szCs w:val="22"/>
          <w14:ligatures w14:val="none"/>
        </w:rPr>
        <w:drawing>
          <wp:inline distT="0" distB="0" distL="0" distR="0" wp14:anchorId="0F3B5EAF" wp14:editId="73AC1692">
            <wp:extent cx="7680960" cy="5935608"/>
            <wp:effectExtent l="0" t="3493" r="0" b="0"/>
            <wp:docPr id="20" name="Picture 19" descr="Map of TMDL Subwatersheds with overlay of the 2015 Land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Bacteria TMDL Subwatersheds_Landuse_Groups-LETTERSIZE.png"/>
                    <pic:cNvPicPr/>
                  </pic:nvPicPr>
                  <pic:blipFill>
                    <a:blip r:embed="rId4">
                      <a:extLst>
                        <a:ext uri="{28A0092B-C50C-407E-A947-70E740481C1C}">
                          <a14:useLocalDpi xmlns:a14="http://schemas.microsoft.com/office/drawing/2010/main" val="0"/>
                        </a:ext>
                      </a:extLst>
                    </a:blip>
                    <a:stretch>
                      <a:fillRect/>
                    </a:stretch>
                  </pic:blipFill>
                  <pic:spPr>
                    <a:xfrm rot="16200000">
                      <a:off x="0" y="0"/>
                      <a:ext cx="7680960" cy="5935608"/>
                    </a:xfrm>
                    <a:prstGeom prst="rect">
                      <a:avLst/>
                    </a:prstGeom>
                  </pic:spPr>
                </pic:pic>
              </a:graphicData>
            </a:graphic>
          </wp:inline>
        </w:drawing>
      </w:r>
      <w:r w:rsidRPr="00AF7BCA">
        <w:rPr>
          <w:rFonts w:ascii="Calibri" w:eastAsia="Times New Roman" w:hAnsi="Calibri" w:cs="Times New Roman"/>
          <w:b/>
          <w:bCs/>
          <w:kern w:val="0"/>
          <w:sz w:val="22"/>
          <w:szCs w:val="22"/>
          <w14:ligatures w14:val="none"/>
        </w:rPr>
        <w:br w:type="page"/>
      </w:r>
    </w:p>
    <w:p w14:paraId="3209A112" w14:textId="77777777" w:rsidR="00AF7BCA" w:rsidRPr="00AF7BCA" w:rsidRDefault="00AF7BCA" w:rsidP="00AF7BCA">
      <w:pPr>
        <w:spacing w:after="200" w:line="240" w:lineRule="auto"/>
        <w:rPr>
          <w:rFonts w:ascii="Calibri" w:eastAsia="Times New Roman" w:hAnsi="Calibri" w:cs="Times New Roman"/>
          <w:b/>
          <w:bCs/>
          <w:kern w:val="0"/>
          <w:sz w:val="22"/>
          <w:szCs w:val="22"/>
          <w14:ligatures w14:val="none"/>
        </w:rPr>
      </w:pPr>
      <w:bookmarkStart w:id="2" w:name="_Hlk5880296"/>
      <w:bookmarkStart w:id="3" w:name="_Toc5963033"/>
      <w:r w:rsidRPr="00A045B6">
        <w:rPr>
          <w:rFonts w:ascii="Calibri" w:eastAsia="Times New Roman" w:hAnsi="Calibri" w:cs="Times New Roman"/>
          <w:b/>
          <w:bCs/>
          <w:kern w:val="0"/>
          <w:sz w:val="22"/>
          <w:szCs w:val="22"/>
          <w:highlight w:val="yellow"/>
          <w14:ligatures w14:val="none"/>
        </w:rPr>
        <w:lastRenderedPageBreak/>
        <w:t xml:space="preserve">Figure </w:t>
      </w:r>
      <w:r w:rsidRPr="00A045B6">
        <w:rPr>
          <w:rFonts w:ascii="Calibri" w:eastAsia="Times New Roman" w:hAnsi="Calibri" w:cs="Times New Roman"/>
          <w:b/>
          <w:bCs/>
          <w:noProof/>
          <w:kern w:val="0"/>
          <w:sz w:val="22"/>
          <w:szCs w:val="22"/>
          <w:highlight w:val="yellow"/>
          <w14:ligatures w14:val="none"/>
        </w:rPr>
        <w:fldChar w:fldCharType="begin"/>
      </w:r>
      <w:r w:rsidRPr="00A045B6">
        <w:rPr>
          <w:rFonts w:ascii="Calibri" w:eastAsia="Times New Roman" w:hAnsi="Calibri" w:cs="Times New Roman"/>
          <w:b/>
          <w:bCs/>
          <w:noProof/>
          <w:kern w:val="0"/>
          <w:sz w:val="22"/>
          <w:szCs w:val="22"/>
          <w:highlight w:val="yellow"/>
          <w14:ligatures w14:val="none"/>
        </w:rPr>
        <w:instrText xml:space="preserve"> SEQ Figure \* ARABIC </w:instrText>
      </w:r>
      <w:r w:rsidRPr="00A045B6">
        <w:rPr>
          <w:rFonts w:ascii="Calibri" w:eastAsia="Times New Roman" w:hAnsi="Calibri" w:cs="Times New Roman"/>
          <w:b/>
          <w:bCs/>
          <w:noProof/>
          <w:kern w:val="0"/>
          <w:sz w:val="22"/>
          <w:szCs w:val="22"/>
          <w:highlight w:val="yellow"/>
          <w14:ligatures w14:val="none"/>
        </w:rPr>
        <w:fldChar w:fldCharType="separate"/>
      </w:r>
      <w:r w:rsidRPr="00A045B6">
        <w:rPr>
          <w:rFonts w:ascii="Calibri" w:eastAsia="Times New Roman" w:hAnsi="Calibri" w:cs="Times New Roman"/>
          <w:b/>
          <w:bCs/>
          <w:noProof/>
          <w:kern w:val="0"/>
          <w:sz w:val="22"/>
          <w:szCs w:val="22"/>
          <w:highlight w:val="yellow"/>
          <w14:ligatures w14:val="none"/>
        </w:rPr>
        <w:t>11</w:t>
      </w:r>
      <w:r w:rsidRPr="00A045B6">
        <w:rPr>
          <w:rFonts w:ascii="Calibri" w:eastAsia="Times New Roman" w:hAnsi="Calibri" w:cs="Times New Roman"/>
          <w:b/>
          <w:bCs/>
          <w:noProof/>
          <w:kern w:val="0"/>
          <w:sz w:val="22"/>
          <w:szCs w:val="22"/>
          <w:highlight w:val="yellow"/>
          <w14:ligatures w14:val="none"/>
        </w:rPr>
        <w:fldChar w:fldCharType="end"/>
      </w:r>
      <w:bookmarkEnd w:id="2"/>
      <w:r w:rsidRPr="00A045B6">
        <w:rPr>
          <w:rFonts w:ascii="Calibri" w:eastAsia="Times New Roman" w:hAnsi="Calibri" w:cs="Times New Roman"/>
          <w:b/>
          <w:bCs/>
          <w:kern w:val="0"/>
          <w:sz w:val="22"/>
          <w:szCs w:val="22"/>
          <w:highlight w:val="yellow"/>
          <w14:ligatures w14:val="none"/>
        </w:rPr>
        <w:t>. Land Cover in Project Area</w:t>
      </w:r>
      <w:bookmarkEnd w:id="3"/>
    </w:p>
    <w:p w14:paraId="3674EC02" w14:textId="77777777" w:rsidR="00AF7BCA" w:rsidRPr="00AF7BCA" w:rsidRDefault="00AF7BCA" w:rsidP="00AF7BCA">
      <w:pPr>
        <w:spacing w:after="200" w:line="276" w:lineRule="auto"/>
        <w:rPr>
          <w:rFonts w:ascii="Calibri" w:eastAsia="Times New Roman" w:hAnsi="Calibri" w:cs="Times New Roman"/>
          <w:b/>
          <w:bCs/>
          <w:kern w:val="0"/>
          <w:sz w:val="22"/>
          <w:szCs w:val="22"/>
          <w14:ligatures w14:val="none"/>
        </w:rPr>
      </w:pPr>
      <w:r w:rsidRPr="00AF7BCA">
        <w:rPr>
          <w:rFonts w:ascii="Calibri" w:eastAsia="Times New Roman" w:hAnsi="Calibri" w:cs="Times New Roman"/>
          <w:noProof/>
          <w:kern w:val="0"/>
          <w:sz w:val="22"/>
          <w:szCs w:val="22"/>
          <w14:ligatures w14:val="none"/>
        </w:rPr>
        <w:drawing>
          <wp:inline distT="0" distB="0" distL="0" distR="0" wp14:anchorId="2BEAC551" wp14:editId="3091C834">
            <wp:extent cx="7772400" cy="6005947"/>
            <wp:effectExtent l="6985" t="0" r="6985" b="6985"/>
            <wp:docPr id="27" name="Picture 19" descr="Map of the TMDL Watersheds with overlay of the 2011 Natural Land 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Bacteria TMDL Subwatersheds_Landuse_Groups-LETTERSIZE.pn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7772400" cy="6005947"/>
                    </a:xfrm>
                    <a:prstGeom prst="rect">
                      <a:avLst/>
                    </a:prstGeom>
                  </pic:spPr>
                </pic:pic>
              </a:graphicData>
            </a:graphic>
          </wp:inline>
        </w:drawing>
      </w:r>
      <w:r w:rsidRPr="00AF7BCA">
        <w:rPr>
          <w:rFonts w:ascii="Calibri" w:eastAsia="Times New Roman" w:hAnsi="Calibri" w:cs="Times New Roman"/>
          <w:kern w:val="0"/>
          <w:sz w:val="22"/>
          <w:szCs w:val="22"/>
          <w14:ligatures w14:val="none"/>
        </w:rPr>
        <w:br w:type="page"/>
      </w:r>
    </w:p>
    <w:p w14:paraId="3E8ED29B" w14:textId="77777777" w:rsidR="00AF7BCA" w:rsidRPr="00AF7BCA" w:rsidRDefault="00AF7BCA" w:rsidP="00AF7BCA">
      <w:pPr>
        <w:spacing w:after="200" w:line="240" w:lineRule="auto"/>
        <w:rPr>
          <w:rFonts w:ascii="Calibri" w:eastAsia="Times New Roman" w:hAnsi="Calibri" w:cs="Times New Roman"/>
          <w:b/>
          <w:bCs/>
          <w:kern w:val="0"/>
          <w:sz w:val="22"/>
          <w:szCs w:val="22"/>
          <w14:ligatures w14:val="none"/>
        </w:rPr>
      </w:pPr>
      <w:bookmarkStart w:id="4" w:name="_Toc5963034"/>
      <w:r w:rsidRPr="00A045B6">
        <w:rPr>
          <w:rFonts w:ascii="Calibri" w:eastAsia="Times New Roman" w:hAnsi="Calibri" w:cs="Times New Roman"/>
          <w:b/>
          <w:bCs/>
          <w:kern w:val="0"/>
          <w:sz w:val="22"/>
          <w:szCs w:val="22"/>
          <w:highlight w:val="yellow"/>
          <w14:ligatures w14:val="none"/>
        </w:rPr>
        <w:lastRenderedPageBreak/>
        <w:t xml:space="preserve">Figure </w:t>
      </w:r>
      <w:r w:rsidRPr="00A045B6">
        <w:rPr>
          <w:rFonts w:ascii="Calibri" w:eastAsia="Times New Roman" w:hAnsi="Calibri" w:cs="Times New Roman"/>
          <w:b/>
          <w:bCs/>
          <w:noProof/>
          <w:kern w:val="0"/>
          <w:sz w:val="22"/>
          <w:szCs w:val="22"/>
          <w:highlight w:val="yellow"/>
          <w14:ligatures w14:val="none"/>
        </w:rPr>
        <w:fldChar w:fldCharType="begin"/>
      </w:r>
      <w:r w:rsidRPr="00A045B6">
        <w:rPr>
          <w:rFonts w:ascii="Calibri" w:eastAsia="Times New Roman" w:hAnsi="Calibri" w:cs="Times New Roman"/>
          <w:b/>
          <w:bCs/>
          <w:noProof/>
          <w:kern w:val="0"/>
          <w:sz w:val="22"/>
          <w:szCs w:val="22"/>
          <w:highlight w:val="yellow"/>
          <w14:ligatures w14:val="none"/>
        </w:rPr>
        <w:instrText xml:space="preserve"> SEQ Figure \* ARABIC </w:instrText>
      </w:r>
      <w:r w:rsidRPr="00A045B6">
        <w:rPr>
          <w:rFonts w:ascii="Calibri" w:eastAsia="Times New Roman" w:hAnsi="Calibri" w:cs="Times New Roman"/>
          <w:b/>
          <w:bCs/>
          <w:noProof/>
          <w:kern w:val="0"/>
          <w:sz w:val="22"/>
          <w:szCs w:val="22"/>
          <w:highlight w:val="yellow"/>
          <w14:ligatures w14:val="none"/>
        </w:rPr>
        <w:fldChar w:fldCharType="separate"/>
      </w:r>
      <w:r w:rsidRPr="00A045B6">
        <w:rPr>
          <w:rFonts w:ascii="Calibri" w:eastAsia="Times New Roman" w:hAnsi="Calibri" w:cs="Times New Roman"/>
          <w:b/>
          <w:bCs/>
          <w:noProof/>
          <w:kern w:val="0"/>
          <w:sz w:val="22"/>
          <w:szCs w:val="22"/>
          <w:highlight w:val="yellow"/>
          <w14:ligatures w14:val="none"/>
        </w:rPr>
        <w:t>12</w:t>
      </w:r>
      <w:r w:rsidRPr="00A045B6">
        <w:rPr>
          <w:rFonts w:ascii="Calibri" w:eastAsia="Times New Roman" w:hAnsi="Calibri" w:cs="Times New Roman"/>
          <w:b/>
          <w:bCs/>
          <w:noProof/>
          <w:kern w:val="0"/>
          <w:sz w:val="22"/>
          <w:szCs w:val="22"/>
          <w:highlight w:val="yellow"/>
          <w14:ligatures w14:val="none"/>
        </w:rPr>
        <w:fldChar w:fldCharType="end"/>
      </w:r>
      <w:r w:rsidRPr="00A045B6">
        <w:rPr>
          <w:rFonts w:ascii="Calibri" w:eastAsia="Times New Roman" w:hAnsi="Calibri" w:cs="Times New Roman"/>
          <w:b/>
          <w:bCs/>
          <w:noProof/>
          <w:kern w:val="0"/>
          <w:sz w:val="22"/>
          <w:szCs w:val="22"/>
          <w:highlight w:val="yellow"/>
          <w14:ligatures w14:val="none"/>
        </w:rPr>
        <w:drawing>
          <wp:anchor distT="0" distB="0" distL="114300" distR="114300" simplePos="0" relativeHeight="251659264" behindDoc="0" locked="0" layoutInCell="1" allowOverlap="1" wp14:anchorId="72285C41" wp14:editId="11680B8C">
            <wp:simplePos x="0" y="0"/>
            <wp:positionH relativeFrom="column">
              <wp:posOffset>-959802</wp:posOffset>
            </wp:positionH>
            <wp:positionV relativeFrom="paragraph">
              <wp:posOffset>1161097</wp:posOffset>
            </wp:positionV>
            <wp:extent cx="7772400" cy="6005947"/>
            <wp:effectExtent l="6985" t="0" r="6985" b="6985"/>
            <wp:wrapNone/>
            <wp:docPr id="21" name="Picture 20" descr="Map of the TMDL Subwatersheds with overlay of the 2010 Census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Bacteria TMDL Subwatersheds 2010Census Blocks-LETTERSIZE.png"/>
                    <pic:cNvPicPr/>
                  </pic:nvPicPr>
                  <pic:blipFill>
                    <a:blip r:embed="rId6">
                      <a:extLst>
                        <a:ext uri="{28A0092B-C50C-407E-A947-70E740481C1C}">
                          <a14:useLocalDpi xmlns:a14="http://schemas.microsoft.com/office/drawing/2010/main" val="0"/>
                        </a:ext>
                      </a:extLst>
                    </a:blip>
                    <a:stretch>
                      <a:fillRect/>
                    </a:stretch>
                  </pic:blipFill>
                  <pic:spPr>
                    <a:xfrm rot="16200000">
                      <a:off x="0" y="0"/>
                      <a:ext cx="7772400" cy="6005947"/>
                    </a:xfrm>
                    <a:prstGeom prst="rect">
                      <a:avLst/>
                    </a:prstGeom>
                  </pic:spPr>
                </pic:pic>
              </a:graphicData>
            </a:graphic>
            <wp14:sizeRelH relativeFrom="margin">
              <wp14:pctWidth>0</wp14:pctWidth>
            </wp14:sizeRelH>
            <wp14:sizeRelV relativeFrom="margin">
              <wp14:pctHeight>0</wp14:pctHeight>
            </wp14:sizeRelV>
          </wp:anchor>
        </w:drawing>
      </w:r>
      <w:r w:rsidRPr="00A045B6">
        <w:rPr>
          <w:rFonts w:ascii="Calibri" w:eastAsia="Times New Roman" w:hAnsi="Calibri" w:cs="Times New Roman"/>
          <w:b/>
          <w:bCs/>
          <w:kern w:val="0"/>
          <w:sz w:val="22"/>
          <w:szCs w:val="22"/>
          <w:highlight w:val="yellow"/>
          <w14:ligatures w14:val="none"/>
        </w:rPr>
        <w:t>. Population Density from 2010 US Census Data</w:t>
      </w:r>
      <w:bookmarkEnd w:id="4"/>
      <w:r w:rsidRPr="00AF7BCA">
        <w:rPr>
          <w:rFonts w:ascii="Calibri" w:eastAsia="Times New Roman" w:hAnsi="Calibri" w:cs="Times New Roman"/>
          <w:b/>
          <w:bCs/>
          <w:kern w:val="0"/>
          <w:sz w:val="22"/>
          <w:szCs w:val="22"/>
          <w14:ligatures w14:val="none"/>
        </w:rPr>
        <w:br w:type="page"/>
      </w:r>
    </w:p>
    <w:p w14:paraId="083261E6" w14:textId="77777777" w:rsidR="00AF7BCA" w:rsidRPr="00AF7BCA" w:rsidRDefault="00AF7BCA" w:rsidP="00AF7BCA">
      <w:pPr>
        <w:keepNext/>
        <w:keepLines/>
        <w:spacing w:before="200" w:after="200" w:line="276" w:lineRule="auto"/>
        <w:outlineLvl w:val="1"/>
        <w:rPr>
          <w:rFonts w:ascii="Calibri" w:eastAsia="Times New Roman" w:hAnsi="Calibri" w:cs="Times New Roman"/>
          <w:b/>
          <w:bCs/>
          <w:kern w:val="0"/>
          <w:sz w:val="26"/>
          <w:szCs w:val="26"/>
          <w14:ligatures w14:val="none"/>
        </w:rPr>
      </w:pPr>
      <w:bookmarkStart w:id="5" w:name="_Toc44588124"/>
      <w:r w:rsidRPr="00AF7BCA">
        <w:rPr>
          <w:rFonts w:ascii="Calibri" w:eastAsia="Times New Roman" w:hAnsi="Calibri" w:cs="Times New Roman"/>
          <w:b/>
          <w:bCs/>
          <w:kern w:val="0"/>
          <w:sz w:val="26"/>
          <w:szCs w:val="26"/>
          <w14:ligatures w14:val="none"/>
        </w:rPr>
        <w:lastRenderedPageBreak/>
        <w:t>Implementation Strategy 3.0:  Adoption of green infrastructure and low impact development standards by municipalities</w:t>
      </w:r>
      <w:bookmarkEnd w:id="5"/>
    </w:p>
    <w:p w14:paraId="0FE26303" w14:textId="77777777" w:rsidR="00AF7BCA" w:rsidRPr="00AF7BCA" w:rsidRDefault="00AF7BCA" w:rsidP="00AF7BCA">
      <w:pPr>
        <w:spacing w:after="220" w:line="240" w:lineRule="auto"/>
        <w:rPr>
          <w:rFonts w:ascii="Calibri" w:eastAsia="Times New Roman" w:hAnsi="Calibri" w:cs="Times New Roman"/>
          <w:kern w:val="0"/>
          <w:sz w:val="22"/>
          <w14:ligatures w14:val="none"/>
        </w:rPr>
      </w:pPr>
      <w:r w:rsidRPr="00AF7BCA">
        <w:rPr>
          <w:rFonts w:ascii="Calibri" w:eastAsia="Times New Roman" w:hAnsi="Calibri" w:cs="Times New Roman"/>
          <w:kern w:val="0"/>
          <w:sz w:val="22"/>
          <w14:ligatures w14:val="none"/>
        </w:rPr>
        <w:t xml:space="preserve">Stakeholders are committed to expanding the use of GI, LID, and </w:t>
      </w:r>
      <w:proofErr w:type="spellStart"/>
      <w:r w:rsidRPr="00AF7BCA">
        <w:rPr>
          <w:rFonts w:ascii="Calibri" w:eastAsia="Times New Roman" w:hAnsi="Calibri" w:cs="Times New Roman"/>
          <w:kern w:val="0"/>
          <w:sz w:val="22"/>
          <w14:ligatures w14:val="none"/>
        </w:rPr>
        <w:t>iSWM</w:t>
      </w:r>
      <w:proofErr w:type="spellEnd"/>
      <w:r w:rsidRPr="00AF7BCA">
        <w:rPr>
          <w:rFonts w:ascii="Calibri" w:eastAsia="Times New Roman" w:hAnsi="Calibri" w:cs="Times New Roman"/>
          <w:kern w:val="0"/>
          <w:sz w:val="22"/>
          <w14:ligatures w14:val="none"/>
        </w:rPr>
        <w:t xml:space="preserve"> throughout the Project area. Although none of these practices focuses specifically on bacteria, measures slowing stormwater flow and increasing filtration will reduce bacteria carried by sheet flow into storm drains, creeks, and lakes thereby helping to reduce bacteria loading in the watersheds of the Project area. The Coordination Committee encourages 25 percent of municipalities within bacteria-impaired watersheds to adopt GI and/or LID standards for all sizes of development in their comprehensive plans by 2023 and 50 percent of cities do so by 2038. Implementation strategies for GI and LID are summarized in Table 26.</w:t>
      </w:r>
    </w:p>
    <w:p w14:paraId="7AFD353D" w14:textId="77777777" w:rsidR="00AF7BCA" w:rsidRPr="00AF7BCA" w:rsidRDefault="00AF7BCA" w:rsidP="00AF7BCA">
      <w:pPr>
        <w:keepNext/>
        <w:keepLines/>
        <w:spacing w:before="200" w:after="200" w:line="276" w:lineRule="auto"/>
        <w:outlineLvl w:val="2"/>
        <w:rPr>
          <w:rFonts w:ascii="Calibri" w:eastAsia="Times New Roman" w:hAnsi="Calibri" w:cs="Times New Roman"/>
          <w:b/>
          <w:bCs/>
          <w:kern w:val="0"/>
          <w:sz w:val="22"/>
          <w:szCs w:val="22"/>
          <w14:ligatures w14:val="none"/>
        </w:rPr>
      </w:pPr>
      <w:bookmarkStart w:id="6" w:name="_Toc44588125"/>
      <w:r w:rsidRPr="00AF7BCA">
        <w:rPr>
          <w:rFonts w:ascii="Calibri" w:eastAsia="Times New Roman" w:hAnsi="Calibri" w:cs="Times New Roman"/>
          <w:b/>
          <w:bCs/>
          <w:kern w:val="0"/>
          <w:sz w:val="22"/>
          <w:szCs w:val="22"/>
          <w14:ligatures w14:val="none"/>
        </w:rPr>
        <w:t>3.0.1:  Reevaluation of development standards based on monitoring data</w:t>
      </w:r>
      <w:bookmarkEnd w:id="6"/>
    </w:p>
    <w:p w14:paraId="5EF06C7B" w14:textId="77777777" w:rsidR="00AF7BCA" w:rsidRPr="00AF7BCA" w:rsidRDefault="00AF7BCA" w:rsidP="00AF7BCA">
      <w:pPr>
        <w:spacing w:after="220" w:line="240" w:lineRule="auto"/>
        <w:ind w:left="360"/>
        <w:rPr>
          <w:rFonts w:ascii="Calibri" w:eastAsia="Times New Roman" w:hAnsi="Calibri" w:cs="Times New Roman"/>
          <w:kern w:val="0"/>
          <w:sz w:val="22"/>
          <w:szCs w:val="22"/>
          <w14:ligatures w14:val="none"/>
        </w:rPr>
      </w:pPr>
      <w:r w:rsidRPr="00AF7BCA">
        <w:rPr>
          <w:rFonts w:ascii="Calibri" w:eastAsia="Times New Roman" w:hAnsi="Calibri" w:cs="Times New Roman"/>
          <w:kern w:val="0"/>
          <w:sz w:val="22"/>
          <w:szCs w:val="22"/>
          <w14:ligatures w14:val="none"/>
        </w:rPr>
        <w:t xml:space="preserve">The lack of applicable data makes it difficult to assess the impact of implementation of practices like LID and GI and programs like </w:t>
      </w:r>
      <w:proofErr w:type="spellStart"/>
      <w:r w:rsidRPr="00AF7BCA">
        <w:rPr>
          <w:rFonts w:ascii="Calibri" w:eastAsia="Times New Roman" w:hAnsi="Calibri" w:cs="Times New Roman"/>
          <w:kern w:val="0"/>
          <w:sz w:val="22"/>
          <w:szCs w:val="22"/>
          <w14:ligatures w14:val="none"/>
        </w:rPr>
        <w:t>iSWM</w:t>
      </w:r>
      <w:proofErr w:type="spellEnd"/>
      <w:r w:rsidRPr="00AF7BCA">
        <w:rPr>
          <w:rFonts w:ascii="Calibri" w:eastAsia="Times New Roman" w:hAnsi="Calibri" w:cs="Times New Roman"/>
          <w:kern w:val="0"/>
          <w:sz w:val="22"/>
          <w:szCs w:val="22"/>
          <w14:ligatures w14:val="none"/>
        </w:rPr>
        <w:t>. The current lack of information makes it even more important for stakeholders to do their own internal study of the effectiveness of development standards using stream monitoring data. Municipal stakeholders are encouraged to reevaluate development standards based on monitoring data no less than every five years in conjunction with the MS4 permit cycle.</w:t>
      </w:r>
    </w:p>
    <w:p w14:paraId="487E8652" w14:textId="77777777" w:rsidR="00AF7BCA" w:rsidRPr="00AF7BCA" w:rsidRDefault="00AF7BCA" w:rsidP="00AF7BCA">
      <w:pPr>
        <w:keepNext/>
        <w:keepLines/>
        <w:spacing w:before="200" w:after="200" w:line="276" w:lineRule="auto"/>
        <w:outlineLvl w:val="2"/>
        <w:rPr>
          <w:rFonts w:ascii="Calibri" w:eastAsia="Times New Roman" w:hAnsi="Calibri" w:cs="Times New Roman"/>
          <w:b/>
          <w:bCs/>
          <w:kern w:val="0"/>
          <w:sz w:val="22"/>
          <w:szCs w:val="22"/>
          <w14:ligatures w14:val="none"/>
        </w:rPr>
      </w:pPr>
      <w:bookmarkStart w:id="7" w:name="_Toc44588126"/>
      <w:r w:rsidRPr="00AF7BCA">
        <w:rPr>
          <w:rFonts w:ascii="Calibri" w:eastAsia="Times New Roman" w:hAnsi="Calibri" w:cs="Times New Roman"/>
          <w:b/>
          <w:bCs/>
          <w:kern w:val="0"/>
          <w:sz w:val="22"/>
          <w:szCs w:val="22"/>
          <w14:ligatures w14:val="none"/>
        </w:rPr>
        <w:t>3.0.2:  Municipal ordinance evaluation for water quality impediments</w:t>
      </w:r>
      <w:bookmarkEnd w:id="7"/>
    </w:p>
    <w:p w14:paraId="38F3D740" w14:textId="77777777" w:rsidR="00AF7BCA" w:rsidRPr="00AF7BCA" w:rsidRDefault="00AF7BCA" w:rsidP="00AF7BCA">
      <w:pPr>
        <w:spacing w:after="220" w:line="240" w:lineRule="auto"/>
        <w:ind w:left="360"/>
        <w:rPr>
          <w:rFonts w:ascii="Calibri" w:eastAsia="Times New Roman" w:hAnsi="Calibri" w:cs="Times New Roman"/>
          <w:kern w:val="0"/>
          <w:sz w:val="22"/>
          <w:szCs w:val="22"/>
          <w14:ligatures w14:val="none"/>
        </w:rPr>
      </w:pPr>
      <w:r w:rsidRPr="00A045B6">
        <w:rPr>
          <w:rFonts w:ascii="Calibri" w:eastAsia="Times New Roman" w:hAnsi="Calibri" w:cs="Times New Roman"/>
          <w:kern w:val="0"/>
          <w:sz w:val="22"/>
          <w:szCs w:val="22"/>
          <w:highlight w:val="yellow"/>
          <w14:ligatures w14:val="none"/>
        </w:rPr>
        <w:t>By 2017, 25 percent of municipal stakeholders will evaluate their ordinances for impediments that discourage homeowners and businesses from actions or practices that may improve water quality. Fifty percent of municipalities will do so by 2023. Examples of impediments may include prohibitions on cisterns, rain barrels, or permeable pavement.</w:t>
      </w:r>
    </w:p>
    <w:p w14:paraId="7D957575" w14:textId="77777777" w:rsidR="00AF7BCA" w:rsidRPr="00AF7BCA" w:rsidRDefault="00AF7BCA" w:rsidP="00AF7BCA">
      <w:pPr>
        <w:keepNext/>
        <w:keepLines/>
        <w:spacing w:before="200" w:after="200" w:line="276" w:lineRule="auto"/>
        <w:outlineLvl w:val="2"/>
        <w:rPr>
          <w:rFonts w:ascii="Calibri" w:eastAsia="Times New Roman" w:hAnsi="Calibri" w:cs="Times New Roman"/>
          <w:b/>
          <w:bCs/>
          <w:kern w:val="0"/>
          <w:sz w:val="22"/>
          <w:szCs w:val="22"/>
          <w14:ligatures w14:val="none"/>
        </w:rPr>
      </w:pPr>
      <w:bookmarkStart w:id="8" w:name="_Toc44588127"/>
      <w:r w:rsidRPr="00AF7BCA">
        <w:rPr>
          <w:rFonts w:ascii="Calibri" w:eastAsia="Times New Roman" w:hAnsi="Calibri" w:cs="Times New Roman"/>
          <w:b/>
          <w:bCs/>
          <w:kern w:val="0"/>
          <w:sz w:val="22"/>
          <w:szCs w:val="22"/>
          <w14:ligatures w14:val="none"/>
        </w:rPr>
        <w:t>3.0.3:  Internal policy and procedure integration and improved communication for municipalities</w:t>
      </w:r>
      <w:bookmarkEnd w:id="8"/>
    </w:p>
    <w:p w14:paraId="69C80715" w14:textId="77777777" w:rsidR="00AF7BCA" w:rsidRPr="00AF7BCA" w:rsidRDefault="00AF7BCA" w:rsidP="00AF7BCA">
      <w:pPr>
        <w:spacing w:after="220" w:line="240" w:lineRule="auto"/>
        <w:ind w:left="360"/>
        <w:rPr>
          <w:rFonts w:ascii="Calibri" w:eastAsia="Times New Roman" w:hAnsi="Calibri" w:cs="Times New Roman"/>
          <w:kern w:val="0"/>
          <w:sz w:val="22"/>
          <w:szCs w:val="22"/>
          <w14:ligatures w14:val="none"/>
        </w:rPr>
      </w:pPr>
      <w:r w:rsidRPr="00AF7BCA">
        <w:rPr>
          <w:rFonts w:ascii="Calibri" w:eastAsia="Times New Roman" w:hAnsi="Calibri" w:cs="Times New Roman"/>
          <w:kern w:val="0"/>
          <w:sz w:val="22"/>
          <w:szCs w:val="22"/>
          <w14:ligatures w14:val="none"/>
        </w:rPr>
        <w:t xml:space="preserve">Municipal stakeholders are encouraged to evaluate city departmental structure and internal operations to better integrate policies and practices and improve communication between related departments. Additionally, municipalities are encouraged to evaluate internal practices and procedures for impediments to cooperation among stormwater-related divisions and departments with related goals, such as parks and recreation, public works, planning and development, and environmental management. </w:t>
      </w:r>
    </w:p>
    <w:p w14:paraId="39C49AF4" w14:textId="77777777" w:rsidR="00AF7BCA" w:rsidRPr="00AF7BCA" w:rsidRDefault="00AF7BCA" w:rsidP="00AF7BCA">
      <w:pPr>
        <w:spacing w:after="200" w:line="240" w:lineRule="auto"/>
        <w:rPr>
          <w:rFonts w:ascii="Calibri" w:eastAsia="Times New Roman" w:hAnsi="Calibri" w:cs="Times New Roman"/>
          <w:b/>
          <w:bCs/>
          <w:kern w:val="0"/>
          <w:sz w:val="22"/>
          <w:szCs w:val="22"/>
          <w14:ligatures w14:val="none"/>
        </w:rPr>
      </w:pPr>
      <w:bookmarkStart w:id="9" w:name="_Hlk5872152"/>
      <w:bookmarkStart w:id="10" w:name="_Toc5875056"/>
      <w:r w:rsidRPr="00AF7BCA">
        <w:rPr>
          <w:rFonts w:ascii="Calibri" w:eastAsia="Times New Roman" w:hAnsi="Calibri" w:cs="Times New Roman"/>
          <w:b/>
          <w:bCs/>
          <w:kern w:val="0"/>
          <w:sz w:val="22"/>
          <w:szCs w:val="22"/>
          <w14:ligatures w14:val="none"/>
        </w:rPr>
        <w:t xml:space="preserve">Table </w:t>
      </w:r>
      <w:r w:rsidRPr="00AF7BCA">
        <w:rPr>
          <w:rFonts w:ascii="Calibri" w:eastAsia="Times New Roman" w:hAnsi="Calibri" w:cs="Times New Roman"/>
          <w:b/>
          <w:bCs/>
          <w:noProof/>
          <w:kern w:val="0"/>
          <w:sz w:val="22"/>
          <w:szCs w:val="22"/>
          <w14:ligatures w14:val="none"/>
        </w:rPr>
        <w:fldChar w:fldCharType="begin"/>
      </w:r>
      <w:r w:rsidRPr="00AF7BCA">
        <w:rPr>
          <w:rFonts w:ascii="Calibri" w:eastAsia="Times New Roman" w:hAnsi="Calibri" w:cs="Times New Roman"/>
          <w:b/>
          <w:bCs/>
          <w:noProof/>
          <w:kern w:val="0"/>
          <w:sz w:val="22"/>
          <w:szCs w:val="22"/>
          <w14:ligatures w14:val="none"/>
        </w:rPr>
        <w:instrText xml:space="preserve"> SEQ Table \* ARABIC </w:instrText>
      </w:r>
      <w:r w:rsidRPr="00AF7BCA">
        <w:rPr>
          <w:rFonts w:ascii="Calibri" w:eastAsia="Times New Roman" w:hAnsi="Calibri" w:cs="Times New Roman"/>
          <w:b/>
          <w:bCs/>
          <w:noProof/>
          <w:kern w:val="0"/>
          <w:sz w:val="22"/>
          <w:szCs w:val="22"/>
          <w14:ligatures w14:val="none"/>
        </w:rPr>
        <w:fldChar w:fldCharType="separate"/>
      </w:r>
      <w:r w:rsidRPr="00AF7BCA">
        <w:rPr>
          <w:rFonts w:ascii="Calibri" w:eastAsia="Times New Roman" w:hAnsi="Calibri" w:cs="Times New Roman"/>
          <w:b/>
          <w:bCs/>
          <w:noProof/>
          <w:kern w:val="0"/>
          <w:sz w:val="22"/>
          <w:szCs w:val="22"/>
          <w14:ligatures w14:val="none"/>
        </w:rPr>
        <w:t>26</w:t>
      </w:r>
      <w:r w:rsidRPr="00AF7BCA">
        <w:rPr>
          <w:rFonts w:ascii="Calibri" w:eastAsia="Times New Roman" w:hAnsi="Calibri" w:cs="Times New Roman"/>
          <w:b/>
          <w:bCs/>
          <w:noProof/>
          <w:kern w:val="0"/>
          <w:sz w:val="22"/>
          <w:szCs w:val="22"/>
          <w14:ligatures w14:val="none"/>
        </w:rPr>
        <w:fldChar w:fldCharType="end"/>
      </w:r>
      <w:bookmarkEnd w:id="9"/>
      <w:r w:rsidRPr="00AF7BCA">
        <w:rPr>
          <w:rFonts w:ascii="Calibri" w:eastAsia="Times New Roman" w:hAnsi="Calibri" w:cs="Times New Roman"/>
          <w:b/>
          <w:bCs/>
          <w:kern w:val="0"/>
          <w:sz w:val="22"/>
          <w:szCs w:val="22"/>
          <w14:ligatures w14:val="none"/>
        </w:rPr>
        <w:t xml:space="preserve">. Implementation Strategy 3.0 Summary </w:t>
      </w:r>
      <w:r w:rsidRPr="00AF7BCA">
        <w:rPr>
          <w:rFonts w:ascii="Georgia" w:eastAsia="Times New Roman" w:hAnsi="Georgia" w:cs="Times New Roman"/>
          <w:b/>
          <w:bCs/>
          <w:kern w:val="0"/>
          <w:sz w:val="22"/>
          <w:szCs w:val="22"/>
          <w14:ligatures w14:val="none"/>
        </w:rPr>
        <w:t>—</w:t>
      </w:r>
      <w:r w:rsidRPr="00AF7BCA">
        <w:rPr>
          <w:rFonts w:ascii="Calibri" w:eastAsia="Times New Roman" w:hAnsi="Calibri" w:cs="Times New Roman"/>
          <w:b/>
          <w:bCs/>
          <w:kern w:val="0"/>
          <w:sz w:val="22"/>
          <w:szCs w:val="22"/>
          <w14:ligatures w14:val="none"/>
        </w:rPr>
        <w:t xml:space="preserve"> Adoption of GI and LID standards by municipalities</w:t>
      </w:r>
      <w:bookmarkEnd w:id="10"/>
    </w:p>
    <w:tbl>
      <w:tblPr>
        <w:tblStyle w:val="TableGrid"/>
        <w:tblW w:w="0" w:type="auto"/>
        <w:tblLook w:val="04A0" w:firstRow="1" w:lastRow="0" w:firstColumn="1" w:lastColumn="0" w:noHBand="0" w:noVBand="1"/>
        <w:tblCaption w:val="Table 22. Implementation Strategy 3.0 Summary — Adoption of Green Infrastructure and Low Impact Development Standards by municipalities "/>
        <w:tblDescription w:val="A table summarizing Implementation Strategy 3.0 — Adoption of Green Infrastructure and Low Impact Development Standards by municipalities."/>
      </w:tblPr>
      <w:tblGrid>
        <w:gridCol w:w="3286"/>
        <w:gridCol w:w="6064"/>
      </w:tblGrid>
      <w:tr w:rsidR="00AF7BCA" w:rsidRPr="00AF7BCA" w14:paraId="5AB8B7D8" w14:textId="77777777" w:rsidTr="00674778">
        <w:trPr>
          <w:cantSplit/>
        </w:trPr>
        <w:tc>
          <w:tcPr>
            <w:tcW w:w="3348" w:type="dxa"/>
          </w:tcPr>
          <w:p w14:paraId="467952D0" w14:textId="77777777" w:rsidR="00AF7BCA" w:rsidRPr="00AF7BCA" w:rsidRDefault="00AF7BCA" w:rsidP="00AF7BCA">
            <w:pPr>
              <w:rPr>
                <w:rFonts w:ascii="Calibri" w:hAnsi="Calibri" w:cs="Times New Roman"/>
                <w:b/>
                <w:bCs/>
                <w:sz w:val="20"/>
                <w:szCs w:val="20"/>
              </w:rPr>
            </w:pPr>
            <w:bookmarkStart w:id="11" w:name="RowTitle22"/>
            <w:bookmarkStart w:id="12" w:name="RowTitle_Strategy3_0"/>
            <w:bookmarkStart w:id="13" w:name="RowTitle_TargetedSources3_0"/>
            <w:bookmarkEnd w:id="11"/>
            <w:bookmarkEnd w:id="12"/>
            <w:bookmarkEnd w:id="13"/>
            <w:r w:rsidRPr="00AF7BCA">
              <w:rPr>
                <w:rFonts w:ascii="Calibri" w:hAnsi="Calibri" w:cs="Times New Roman"/>
                <w:b/>
                <w:bCs/>
                <w:sz w:val="20"/>
                <w:szCs w:val="20"/>
              </w:rPr>
              <w:t>Targeted Source(s)</w:t>
            </w:r>
          </w:p>
        </w:tc>
        <w:tc>
          <w:tcPr>
            <w:tcW w:w="6228" w:type="dxa"/>
          </w:tcPr>
          <w:p w14:paraId="376ADD0A" w14:textId="77777777" w:rsidR="00AF7BCA" w:rsidRPr="00AF7BCA" w:rsidRDefault="00AF7BCA" w:rsidP="00AF7BCA">
            <w:pPr>
              <w:rPr>
                <w:rFonts w:ascii="Calibri" w:hAnsi="Calibri" w:cs="Times New Roman"/>
                <w:sz w:val="20"/>
                <w:szCs w:val="20"/>
              </w:rPr>
            </w:pPr>
            <w:r w:rsidRPr="00AF7BCA">
              <w:rPr>
                <w:rFonts w:ascii="Calibri" w:hAnsi="Calibri" w:cs="Times New Roman"/>
                <w:sz w:val="20"/>
                <w:szCs w:val="20"/>
              </w:rPr>
              <w:t>Construction, development, and redevelopment</w:t>
            </w:r>
          </w:p>
          <w:p w14:paraId="19AE9C8E" w14:textId="77777777" w:rsidR="00AF7BCA" w:rsidRPr="00AF7BCA" w:rsidRDefault="00AF7BCA" w:rsidP="00AF7BCA">
            <w:pPr>
              <w:rPr>
                <w:rFonts w:ascii="Calibri" w:hAnsi="Calibri" w:cs="Times New Roman"/>
                <w:sz w:val="20"/>
                <w:szCs w:val="20"/>
              </w:rPr>
            </w:pPr>
          </w:p>
        </w:tc>
      </w:tr>
      <w:tr w:rsidR="00AF7BCA" w:rsidRPr="00AF7BCA" w14:paraId="330B754A" w14:textId="77777777" w:rsidTr="00674778">
        <w:trPr>
          <w:cantSplit/>
        </w:trPr>
        <w:tc>
          <w:tcPr>
            <w:tcW w:w="3348" w:type="dxa"/>
          </w:tcPr>
          <w:p w14:paraId="7B71C583" w14:textId="77777777" w:rsidR="00AF7BCA" w:rsidRPr="00AF7BCA" w:rsidRDefault="00AF7BCA" w:rsidP="00AF7BCA">
            <w:pPr>
              <w:rPr>
                <w:rFonts w:ascii="Calibri" w:hAnsi="Calibri" w:cs="Times New Roman"/>
                <w:b/>
                <w:bCs/>
                <w:sz w:val="20"/>
                <w:szCs w:val="20"/>
              </w:rPr>
            </w:pPr>
            <w:bookmarkStart w:id="14" w:name="RowTitle_EstimatedLoadReduction3_0"/>
            <w:bookmarkEnd w:id="14"/>
            <w:r w:rsidRPr="00AF7BCA">
              <w:rPr>
                <w:rFonts w:ascii="Calibri" w:hAnsi="Calibri" w:cs="Times New Roman"/>
                <w:b/>
                <w:bCs/>
                <w:sz w:val="20"/>
                <w:szCs w:val="20"/>
              </w:rPr>
              <w:t>Estimated Potential Load Reduction</w:t>
            </w:r>
          </w:p>
        </w:tc>
        <w:tc>
          <w:tcPr>
            <w:tcW w:w="6228" w:type="dxa"/>
          </w:tcPr>
          <w:p w14:paraId="56B32FF2" w14:textId="77777777" w:rsidR="00AF7BCA" w:rsidRPr="00AF7BCA" w:rsidRDefault="00AF7BCA" w:rsidP="00AF7BCA">
            <w:pPr>
              <w:rPr>
                <w:rFonts w:ascii="Calibri" w:hAnsi="Calibri" w:cs="Times New Roman"/>
                <w:color w:val="000000"/>
                <w:sz w:val="20"/>
                <w:szCs w:val="20"/>
              </w:rPr>
            </w:pPr>
            <w:r w:rsidRPr="008A1833">
              <w:rPr>
                <w:rFonts w:ascii="Calibri" w:hAnsi="Calibri" w:cs="Times New Roman"/>
                <w:color w:val="000000"/>
                <w:sz w:val="20"/>
                <w:szCs w:val="20"/>
                <w:highlight w:val="yellow"/>
              </w:rPr>
              <w:t xml:space="preserve">IS 3.0 – 3.0.3 may result in a 40% reduction in bacteria loading if GI and LID are </w:t>
            </w:r>
            <w:proofErr w:type="gramStart"/>
            <w:r w:rsidRPr="008A1833">
              <w:rPr>
                <w:rFonts w:ascii="Calibri" w:hAnsi="Calibri" w:cs="Times New Roman"/>
                <w:color w:val="000000"/>
                <w:sz w:val="20"/>
                <w:szCs w:val="20"/>
                <w:highlight w:val="yellow"/>
              </w:rPr>
              <w:t>implemented to the fullest extent</w:t>
            </w:r>
            <w:proofErr w:type="gramEnd"/>
            <w:r w:rsidRPr="008A1833">
              <w:rPr>
                <w:rFonts w:ascii="Calibri" w:hAnsi="Calibri" w:cs="Times New Roman"/>
                <w:color w:val="000000"/>
                <w:sz w:val="20"/>
                <w:szCs w:val="20"/>
                <w:highlight w:val="yellow"/>
              </w:rPr>
              <w:t xml:space="preserve"> possible over the next 25 years</w:t>
            </w:r>
          </w:p>
          <w:p w14:paraId="33432C69" w14:textId="08533F90" w:rsidR="00CA3BC5" w:rsidRPr="00AF7BCA" w:rsidRDefault="00CA3BC5" w:rsidP="00AF7BCA">
            <w:pPr>
              <w:rPr>
                <w:rFonts w:ascii="Calibri" w:hAnsi="Calibri" w:cs="Times New Roman"/>
                <w:sz w:val="20"/>
                <w:szCs w:val="20"/>
              </w:rPr>
            </w:pPr>
            <w:r>
              <w:rPr>
                <w:rFonts w:ascii="Calibri" w:hAnsi="Calibri" w:cs="Times New Roman"/>
                <w:sz w:val="20"/>
                <w:szCs w:val="20"/>
              </w:rPr>
              <w:t xml:space="preserve"> </w:t>
            </w:r>
          </w:p>
        </w:tc>
      </w:tr>
      <w:tr w:rsidR="00AF7BCA" w:rsidRPr="00AF7BCA" w14:paraId="6760AB1B" w14:textId="77777777" w:rsidTr="00674778">
        <w:trPr>
          <w:cantSplit/>
        </w:trPr>
        <w:tc>
          <w:tcPr>
            <w:tcW w:w="3348" w:type="dxa"/>
          </w:tcPr>
          <w:p w14:paraId="599F53C0" w14:textId="77777777" w:rsidR="00AF7BCA" w:rsidRPr="00AF7BCA" w:rsidRDefault="00AF7BCA" w:rsidP="00AF7BCA">
            <w:pPr>
              <w:rPr>
                <w:rFonts w:ascii="Calibri" w:hAnsi="Calibri" w:cs="Times New Roman"/>
                <w:b/>
                <w:bCs/>
                <w:sz w:val="20"/>
                <w:szCs w:val="20"/>
              </w:rPr>
            </w:pPr>
            <w:bookmarkStart w:id="15" w:name="RowTitle_TechnicalFinancialAssistance3_0"/>
            <w:bookmarkEnd w:id="15"/>
            <w:r w:rsidRPr="00AF7BCA">
              <w:rPr>
                <w:rFonts w:ascii="Calibri" w:hAnsi="Calibri" w:cs="Times New Roman"/>
                <w:b/>
                <w:bCs/>
                <w:sz w:val="20"/>
                <w:szCs w:val="20"/>
              </w:rPr>
              <w:lastRenderedPageBreak/>
              <w:t>Technical and Financial Assistance Needed</w:t>
            </w:r>
          </w:p>
        </w:tc>
        <w:tc>
          <w:tcPr>
            <w:tcW w:w="6228" w:type="dxa"/>
          </w:tcPr>
          <w:p w14:paraId="505CCB9C"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u w:val="single"/>
              </w:rPr>
              <w:t>Technical</w:t>
            </w:r>
            <w:r w:rsidRPr="00AF7BCA">
              <w:rPr>
                <w:rFonts w:ascii="Calibri" w:hAnsi="Calibri" w:cs="Times New Roman"/>
                <w:color w:val="000000"/>
                <w:sz w:val="20"/>
                <w:szCs w:val="20"/>
              </w:rPr>
              <w:t>: engineering and/or technical assistance may be necessary to implement changes including the adoption of LID/GI standards, reevaluating development standards based on monitoring data, inclusion of construction BMPs, post construction review, and demonstration projects</w:t>
            </w:r>
            <w:r w:rsidRPr="00AF7BCA">
              <w:rPr>
                <w:rFonts w:ascii="Calibri" w:hAnsi="Calibri" w:cs="Times New Roman"/>
                <w:color w:val="000000"/>
                <w:sz w:val="20"/>
                <w:szCs w:val="20"/>
              </w:rPr>
              <w:br/>
            </w:r>
            <w:r w:rsidRPr="00AF7BCA">
              <w:rPr>
                <w:rFonts w:ascii="Calibri" w:hAnsi="Calibri" w:cs="Times New Roman"/>
                <w:color w:val="000000"/>
                <w:sz w:val="20"/>
                <w:szCs w:val="20"/>
              </w:rPr>
              <w:br/>
            </w:r>
            <w:r w:rsidRPr="00AF7BCA">
              <w:rPr>
                <w:rFonts w:ascii="Calibri" w:hAnsi="Calibri" w:cs="Times New Roman"/>
                <w:color w:val="000000"/>
                <w:sz w:val="20"/>
                <w:szCs w:val="20"/>
                <w:u w:val="single"/>
              </w:rPr>
              <w:t>Financial</w:t>
            </w:r>
            <w:r w:rsidRPr="00AF7BCA">
              <w:rPr>
                <w:rFonts w:ascii="Calibri" w:hAnsi="Calibri" w:cs="Times New Roman"/>
                <w:color w:val="000000"/>
                <w:sz w:val="20"/>
                <w:szCs w:val="20"/>
              </w:rPr>
              <w:t>:  loans, grants, local SEPs, and existing funding as appropriate</w:t>
            </w:r>
          </w:p>
          <w:p w14:paraId="12FBF7DE" w14:textId="77777777" w:rsidR="00AF7BCA" w:rsidRPr="00AF7BCA" w:rsidRDefault="00AF7BCA" w:rsidP="00AF7BCA">
            <w:pPr>
              <w:rPr>
                <w:rFonts w:ascii="Calibri" w:hAnsi="Calibri" w:cs="Times New Roman"/>
                <w:sz w:val="20"/>
                <w:szCs w:val="20"/>
              </w:rPr>
            </w:pPr>
          </w:p>
        </w:tc>
      </w:tr>
      <w:tr w:rsidR="00AF7BCA" w:rsidRPr="00AF7BCA" w14:paraId="1D1E7E59" w14:textId="77777777" w:rsidTr="00674778">
        <w:trPr>
          <w:cantSplit/>
        </w:trPr>
        <w:tc>
          <w:tcPr>
            <w:tcW w:w="3348" w:type="dxa"/>
          </w:tcPr>
          <w:p w14:paraId="02911224" w14:textId="77777777" w:rsidR="00AF7BCA" w:rsidRPr="00AF7BCA" w:rsidRDefault="00AF7BCA" w:rsidP="00AF7BCA">
            <w:pPr>
              <w:rPr>
                <w:rFonts w:ascii="Calibri" w:hAnsi="Calibri" w:cs="Times New Roman"/>
                <w:b/>
                <w:bCs/>
                <w:sz w:val="20"/>
                <w:szCs w:val="20"/>
              </w:rPr>
            </w:pPr>
            <w:bookmarkStart w:id="16" w:name="RowTitle_EducationComponents3_0"/>
            <w:bookmarkEnd w:id="16"/>
            <w:r w:rsidRPr="00AF7BCA">
              <w:rPr>
                <w:rFonts w:ascii="Calibri" w:hAnsi="Calibri" w:cs="Times New Roman"/>
                <w:b/>
                <w:bCs/>
                <w:sz w:val="20"/>
                <w:szCs w:val="20"/>
              </w:rPr>
              <w:t>Education Component</w:t>
            </w:r>
          </w:p>
        </w:tc>
        <w:tc>
          <w:tcPr>
            <w:tcW w:w="6228" w:type="dxa"/>
          </w:tcPr>
          <w:p w14:paraId="12718EB3"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Sample ordinances will be developed as resources are available</w:t>
            </w:r>
            <w:r w:rsidRPr="00AF7BCA">
              <w:rPr>
                <w:rFonts w:ascii="Calibri" w:hAnsi="Calibri" w:cs="Times New Roman"/>
                <w:color w:val="000000"/>
                <w:sz w:val="20"/>
                <w:szCs w:val="20"/>
              </w:rPr>
              <w:br/>
            </w:r>
            <w:r w:rsidRPr="00AF7BCA">
              <w:rPr>
                <w:rFonts w:ascii="Calibri" w:hAnsi="Calibri" w:cs="Times New Roman"/>
                <w:color w:val="000000"/>
                <w:sz w:val="20"/>
                <w:szCs w:val="20"/>
              </w:rPr>
              <w:br/>
              <w:t>Outreach to local entities as to the importance of measuring BMP results</w:t>
            </w:r>
            <w:r w:rsidRPr="00AF7BCA">
              <w:rPr>
                <w:rFonts w:ascii="Calibri" w:hAnsi="Calibri" w:cs="Times New Roman"/>
                <w:color w:val="000000"/>
                <w:sz w:val="20"/>
                <w:szCs w:val="20"/>
              </w:rPr>
              <w:br/>
            </w:r>
            <w:r w:rsidRPr="00AF7BCA">
              <w:rPr>
                <w:rFonts w:ascii="Calibri" w:hAnsi="Calibri" w:cs="Times New Roman"/>
                <w:color w:val="000000"/>
                <w:sz w:val="20"/>
                <w:szCs w:val="20"/>
              </w:rPr>
              <w:br/>
              <w:t>Sample SOPs for evaluating internal procedures will be developed as resources are available</w:t>
            </w:r>
            <w:r w:rsidRPr="00AF7BCA">
              <w:rPr>
                <w:rFonts w:ascii="Calibri" w:hAnsi="Calibri" w:cs="Times New Roman"/>
                <w:color w:val="000000"/>
                <w:sz w:val="20"/>
                <w:szCs w:val="20"/>
              </w:rPr>
              <w:br/>
            </w:r>
            <w:r w:rsidRPr="00AF7BCA">
              <w:rPr>
                <w:rFonts w:ascii="Calibri" w:hAnsi="Calibri" w:cs="Times New Roman"/>
                <w:color w:val="000000"/>
                <w:sz w:val="20"/>
                <w:szCs w:val="20"/>
              </w:rPr>
              <w:br/>
              <w:t>Online resources will include pertinent materials</w:t>
            </w:r>
          </w:p>
          <w:p w14:paraId="297C3588" w14:textId="77777777" w:rsidR="00AF7BCA" w:rsidRPr="00AF7BCA" w:rsidRDefault="00AF7BCA" w:rsidP="00AF7BCA">
            <w:pPr>
              <w:rPr>
                <w:rFonts w:ascii="Calibri" w:hAnsi="Calibri" w:cs="Times New Roman"/>
                <w:sz w:val="20"/>
                <w:szCs w:val="20"/>
              </w:rPr>
            </w:pPr>
          </w:p>
        </w:tc>
      </w:tr>
      <w:tr w:rsidR="00AF7BCA" w:rsidRPr="00AF7BCA" w14:paraId="7FC33EAA" w14:textId="77777777" w:rsidTr="00674778">
        <w:trPr>
          <w:cantSplit/>
        </w:trPr>
        <w:tc>
          <w:tcPr>
            <w:tcW w:w="3348" w:type="dxa"/>
          </w:tcPr>
          <w:p w14:paraId="35E1CAF0" w14:textId="77777777" w:rsidR="00AF7BCA" w:rsidRPr="00A045B6" w:rsidRDefault="00AF7BCA" w:rsidP="00AF7BCA">
            <w:pPr>
              <w:rPr>
                <w:rFonts w:ascii="Calibri" w:hAnsi="Calibri" w:cs="Times New Roman"/>
                <w:b/>
                <w:bCs/>
                <w:sz w:val="20"/>
                <w:szCs w:val="20"/>
                <w:highlight w:val="yellow"/>
              </w:rPr>
            </w:pPr>
            <w:bookmarkStart w:id="17" w:name="RowTitle_Schedule3_0"/>
            <w:bookmarkEnd w:id="17"/>
            <w:r w:rsidRPr="00A045B6">
              <w:rPr>
                <w:rFonts w:ascii="Calibri" w:hAnsi="Calibri" w:cs="Times New Roman"/>
                <w:b/>
                <w:bCs/>
                <w:sz w:val="20"/>
                <w:szCs w:val="20"/>
                <w:highlight w:val="yellow"/>
              </w:rPr>
              <w:t>Schedule of Implementation</w:t>
            </w:r>
          </w:p>
        </w:tc>
        <w:tc>
          <w:tcPr>
            <w:tcW w:w="6228" w:type="dxa"/>
          </w:tcPr>
          <w:p w14:paraId="32333247" w14:textId="77777777" w:rsidR="00AF7BCA" w:rsidRPr="00A045B6" w:rsidRDefault="00AF7BCA" w:rsidP="00AF7BCA">
            <w:pPr>
              <w:rPr>
                <w:rFonts w:ascii="Calibri" w:hAnsi="Calibri" w:cs="Times New Roman"/>
                <w:color w:val="000000"/>
                <w:sz w:val="20"/>
                <w:szCs w:val="20"/>
                <w:highlight w:val="yellow"/>
              </w:rPr>
            </w:pPr>
            <w:r w:rsidRPr="00A045B6">
              <w:rPr>
                <w:rFonts w:ascii="Calibri" w:hAnsi="Calibri" w:cs="Times New Roman"/>
                <w:color w:val="000000"/>
                <w:sz w:val="20"/>
                <w:szCs w:val="20"/>
                <w:highlight w:val="yellow"/>
              </w:rPr>
              <w:t>25% of municipalities will evaluate their ordinances for impediments that discourage actions or practices that may improve water quality by 2017 with 50% doing so by 2023</w:t>
            </w:r>
          </w:p>
          <w:p w14:paraId="711CA681" w14:textId="77777777" w:rsidR="00AF7BCA" w:rsidRPr="00A045B6" w:rsidRDefault="00AF7BCA" w:rsidP="00AF7BCA">
            <w:pPr>
              <w:rPr>
                <w:rFonts w:ascii="Calibri" w:hAnsi="Calibri" w:cs="Times New Roman"/>
                <w:color w:val="000000"/>
                <w:sz w:val="20"/>
                <w:szCs w:val="20"/>
                <w:highlight w:val="yellow"/>
              </w:rPr>
            </w:pPr>
          </w:p>
          <w:p w14:paraId="732CA576" w14:textId="77777777" w:rsidR="00AF7BCA" w:rsidRPr="00A045B6" w:rsidRDefault="00AF7BCA" w:rsidP="00AF7BCA">
            <w:pPr>
              <w:rPr>
                <w:rFonts w:ascii="Calibri" w:hAnsi="Calibri" w:cs="Times New Roman"/>
                <w:color w:val="000000"/>
                <w:sz w:val="20"/>
                <w:szCs w:val="20"/>
                <w:highlight w:val="yellow"/>
              </w:rPr>
            </w:pPr>
            <w:r w:rsidRPr="00A045B6">
              <w:rPr>
                <w:rFonts w:ascii="Calibri" w:hAnsi="Calibri" w:cs="Times New Roman"/>
                <w:color w:val="000000"/>
                <w:sz w:val="20"/>
                <w:szCs w:val="20"/>
                <w:highlight w:val="yellow"/>
              </w:rPr>
              <w:t>25% of municipalities encouraged to adopt LID/GI standards by 2023 with 50% adopting such standards by 2038</w:t>
            </w:r>
            <w:r w:rsidRPr="00A045B6">
              <w:rPr>
                <w:rFonts w:ascii="Calibri" w:hAnsi="Calibri" w:cs="Times New Roman"/>
                <w:color w:val="000000"/>
                <w:sz w:val="20"/>
                <w:szCs w:val="20"/>
                <w:highlight w:val="yellow"/>
              </w:rPr>
              <w:br/>
            </w:r>
            <w:r w:rsidRPr="00A045B6">
              <w:rPr>
                <w:rFonts w:ascii="Calibri" w:hAnsi="Calibri" w:cs="Times New Roman"/>
                <w:color w:val="000000"/>
                <w:sz w:val="20"/>
                <w:szCs w:val="20"/>
                <w:highlight w:val="yellow"/>
              </w:rPr>
              <w:br/>
              <w:t>Other provisions for sample ordinances, sample SOPs, and online resources to be implemented immediately as resources are available</w:t>
            </w:r>
          </w:p>
          <w:p w14:paraId="12D490CA" w14:textId="77777777" w:rsidR="00AF7BCA" w:rsidRPr="00A045B6" w:rsidRDefault="00AF7BCA" w:rsidP="00AF7BCA">
            <w:pPr>
              <w:rPr>
                <w:rFonts w:ascii="Calibri" w:hAnsi="Calibri" w:cs="Times New Roman"/>
                <w:sz w:val="20"/>
                <w:szCs w:val="20"/>
                <w:highlight w:val="yellow"/>
              </w:rPr>
            </w:pPr>
          </w:p>
        </w:tc>
      </w:tr>
      <w:tr w:rsidR="00AF7BCA" w:rsidRPr="00AF7BCA" w14:paraId="5A6F0177" w14:textId="77777777" w:rsidTr="00674778">
        <w:trPr>
          <w:cantSplit/>
        </w:trPr>
        <w:tc>
          <w:tcPr>
            <w:tcW w:w="3348" w:type="dxa"/>
          </w:tcPr>
          <w:p w14:paraId="00480330" w14:textId="77777777" w:rsidR="00AF7BCA" w:rsidRPr="00AF7BCA" w:rsidRDefault="00AF7BCA" w:rsidP="00AF7BCA">
            <w:pPr>
              <w:rPr>
                <w:rFonts w:ascii="Calibri" w:hAnsi="Calibri" w:cs="Times New Roman"/>
                <w:b/>
                <w:bCs/>
                <w:sz w:val="20"/>
                <w:szCs w:val="20"/>
              </w:rPr>
            </w:pPr>
            <w:bookmarkStart w:id="18" w:name="RowTitle_Milestones3_0"/>
            <w:bookmarkEnd w:id="18"/>
            <w:r w:rsidRPr="00AF7BCA">
              <w:rPr>
                <w:rFonts w:ascii="Calibri" w:hAnsi="Calibri" w:cs="Times New Roman"/>
                <w:b/>
                <w:bCs/>
                <w:sz w:val="20"/>
                <w:szCs w:val="20"/>
              </w:rPr>
              <w:t>Interim, Measurable Milestone</w:t>
            </w:r>
          </w:p>
        </w:tc>
        <w:tc>
          <w:tcPr>
            <w:tcW w:w="6228" w:type="dxa"/>
          </w:tcPr>
          <w:p w14:paraId="65AEECA0"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Municipalities evaluating their ordinances</w:t>
            </w:r>
          </w:p>
          <w:p w14:paraId="02B8AC11" w14:textId="77777777" w:rsidR="00AF7BCA" w:rsidRPr="00AF7BCA" w:rsidRDefault="00AF7BCA" w:rsidP="00AF7BCA">
            <w:pPr>
              <w:rPr>
                <w:rFonts w:ascii="Calibri" w:hAnsi="Calibri" w:cs="Times New Roman"/>
                <w:color w:val="000000"/>
                <w:sz w:val="20"/>
                <w:szCs w:val="20"/>
              </w:rPr>
            </w:pPr>
          </w:p>
          <w:p w14:paraId="01ADC64C"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Municipalities with LID/GI requirements in their ordinances</w:t>
            </w:r>
            <w:r w:rsidRPr="00AF7BCA">
              <w:rPr>
                <w:rFonts w:ascii="Calibri" w:hAnsi="Calibri" w:cs="Times New Roman"/>
                <w:color w:val="000000"/>
                <w:sz w:val="20"/>
                <w:szCs w:val="20"/>
              </w:rPr>
              <w:br/>
            </w:r>
            <w:r w:rsidRPr="00AF7BCA">
              <w:rPr>
                <w:rFonts w:ascii="Calibri" w:hAnsi="Calibri" w:cs="Times New Roman"/>
                <w:color w:val="000000"/>
                <w:sz w:val="20"/>
                <w:szCs w:val="20"/>
              </w:rPr>
              <w:br/>
              <w:t>Municipalities measuring BMP results</w:t>
            </w:r>
            <w:r w:rsidRPr="00AF7BCA">
              <w:rPr>
                <w:rFonts w:ascii="Calibri" w:hAnsi="Calibri" w:cs="Times New Roman"/>
                <w:color w:val="000000"/>
                <w:sz w:val="20"/>
                <w:szCs w:val="20"/>
              </w:rPr>
              <w:br/>
            </w:r>
            <w:r w:rsidRPr="00AF7BCA">
              <w:rPr>
                <w:rFonts w:ascii="Calibri" w:hAnsi="Calibri" w:cs="Times New Roman"/>
                <w:color w:val="000000"/>
                <w:sz w:val="20"/>
                <w:szCs w:val="20"/>
              </w:rPr>
              <w:br/>
              <w:t xml:space="preserve">Municipalities using LID/GI in demonstration projects </w:t>
            </w:r>
          </w:p>
          <w:p w14:paraId="029CF4FB" w14:textId="77777777" w:rsidR="00AF7BCA" w:rsidRPr="00AF7BCA" w:rsidRDefault="00AF7BCA" w:rsidP="00AF7BCA">
            <w:pPr>
              <w:rPr>
                <w:rFonts w:ascii="Calibri" w:hAnsi="Calibri" w:cs="Times New Roman"/>
                <w:sz w:val="20"/>
                <w:szCs w:val="20"/>
              </w:rPr>
            </w:pPr>
          </w:p>
        </w:tc>
      </w:tr>
      <w:tr w:rsidR="00AF7BCA" w:rsidRPr="00AF7BCA" w14:paraId="24FED39E" w14:textId="77777777" w:rsidTr="00674778">
        <w:trPr>
          <w:cantSplit/>
        </w:trPr>
        <w:tc>
          <w:tcPr>
            <w:tcW w:w="3348" w:type="dxa"/>
          </w:tcPr>
          <w:p w14:paraId="6F9824F6" w14:textId="77777777" w:rsidR="00AF7BCA" w:rsidRPr="00AF7BCA" w:rsidRDefault="00AF7BCA" w:rsidP="00AF7BCA">
            <w:pPr>
              <w:rPr>
                <w:rFonts w:ascii="Calibri" w:hAnsi="Calibri" w:cs="Times New Roman"/>
                <w:b/>
                <w:bCs/>
                <w:sz w:val="20"/>
                <w:szCs w:val="20"/>
              </w:rPr>
            </w:pPr>
            <w:bookmarkStart w:id="19" w:name="RowTitle_Progress3_0"/>
            <w:bookmarkEnd w:id="19"/>
            <w:r w:rsidRPr="00AF7BCA">
              <w:rPr>
                <w:rFonts w:ascii="Calibri" w:hAnsi="Calibri" w:cs="Times New Roman"/>
                <w:b/>
                <w:bCs/>
                <w:sz w:val="20"/>
                <w:szCs w:val="20"/>
              </w:rPr>
              <w:t>Progress Indicators</w:t>
            </w:r>
          </w:p>
        </w:tc>
        <w:tc>
          <w:tcPr>
            <w:tcW w:w="6228" w:type="dxa"/>
          </w:tcPr>
          <w:p w14:paraId="3ACED639"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Number of ordinances evaluated</w:t>
            </w:r>
          </w:p>
          <w:p w14:paraId="2BFD0F11" w14:textId="77777777" w:rsidR="00AF7BCA" w:rsidRPr="00AF7BCA" w:rsidRDefault="00AF7BCA" w:rsidP="00AF7BCA">
            <w:pPr>
              <w:rPr>
                <w:rFonts w:ascii="Calibri" w:hAnsi="Calibri" w:cs="Times New Roman"/>
                <w:color w:val="000000"/>
                <w:sz w:val="20"/>
                <w:szCs w:val="20"/>
              </w:rPr>
            </w:pPr>
          </w:p>
          <w:p w14:paraId="2637C828"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Number of ordinances containing LID/GI requirements</w:t>
            </w:r>
            <w:r w:rsidRPr="00AF7BCA">
              <w:rPr>
                <w:rFonts w:ascii="Calibri" w:hAnsi="Calibri" w:cs="Times New Roman"/>
                <w:color w:val="000000"/>
                <w:sz w:val="20"/>
                <w:szCs w:val="20"/>
              </w:rPr>
              <w:br/>
            </w:r>
            <w:r w:rsidRPr="00AF7BCA">
              <w:rPr>
                <w:rFonts w:ascii="Calibri" w:hAnsi="Calibri" w:cs="Times New Roman"/>
                <w:color w:val="000000"/>
                <w:sz w:val="20"/>
                <w:szCs w:val="20"/>
              </w:rPr>
              <w:br/>
              <w:t>Results from BMP monitoring available in BMP Library (see IS 8.0)</w:t>
            </w:r>
            <w:r w:rsidRPr="00AF7BCA">
              <w:rPr>
                <w:rFonts w:ascii="Calibri" w:hAnsi="Calibri" w:cs="Times New Roman"/>
                <w:color w:val="000000"/>
                <w:sz w:val="20"/>
                <w:szCs w:val="20"/>
              </w:rPr>
              <w:br/>
            </w:r>
            <w:r w:rsidRPr="00AF7BCA">
              <w:rPr>
                <w:rFonts w:ascii="Calibri" w:hAnsi="Calibri" w:cs="Times New Roman"/>
                <w:color w:val="000000"/>
                <w:sz w:val="20"/>
                <w:szCs w:val="20"/>
              </w:rPr>
              <w:br/>
              <w:t>Number of pilot project results available in the BMP Library</w:t>
            </w:r>
          </w:p>
          <w:p w14:paraId="45067D39" w14:textId="77777777" w:rsidR="00AF7BCA" w:rsidRPr="00AF7BCA" w:rsidRDefault="00AF7BCA" w:rsidP="00AF7BCA">
            <w:pPr>
              <w:rPr>
                <w:rFonts w:ascii="Calibri" w:hAnsi="Calibri" w:cs="Times New Roman"/>
                <w:sz w:val="20"/>
                <w:szCs w:val="20"/>
              </w:rPr>
            </w:pPr>
          </w:p>
        </w:tc>
      </w:tr>
      <w:tr w:rsidR="00AF7BCA" w:rsidRPr="00AF7BCA" w14:paraId="097196F6" w14:textId="77777777" w:rsidTr="00674778">
        <w:trPr>
          <w:cantSplit/>
        </w:trPr>
        <w:tc>
          <w:tcPr>
            <w:tcW w:w="3348" w:type="dxa"/>
          </w:tcPr>
          <w:p w14:paraId="5F091B0E" w14:textId="77777777" w:rsidR="00AF7BCA" w:rsidRPr="00AF7BCA" w:rsidRDefault="00AF7BCA" w:rsidP="00AF7BCA">
            <w:pPr>
              <w:rPr>
                <w:rFonts w:ascii="Calibri" w:hAnsi="Calibri" w:cs="Times New Roman"/>
                <w:b/>
                <w:bCs/>
                <w:sz w:val="20"/>
                <w:szCs w:val="20"/>
              </w:rPr>
            </w:pPr>
            <w:bookmarkStart w:id="20" w:name="RowTitle_Monitoring3_0"/>
            <w:bookmarkEnd w:id="20"/>
            <w:r w:rsidRPr="00AF7BCA">
              <w:rPr>
                <w:rFonts w:ascii="Calibri" w:hAnsi="Calibri" w:cs="Times New Roman"/>
                <w:b/>
                <w:bCs/>
                <w:sz w:val="20"/>
                <w:szCs w:val="20"/>
              </w:rPr>
              <w:t>Monitoring Component</w:t>
            </w:r>
          </w:p>
        </w:tc>
        <w:tc>
          <w:tcPr>
            <w:tcW w:w="6228" w:type="dxa"/>
          </w:tcPr>
          <w:p w14:paraId="7B5FCCF0"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NCTCOG and the Stormwater technical subcommittee will collect information regarding ordinances and projects</w:t>
            </w:r>
          </w:p>
          <w:p w14:paraId="2545FFC3" w14:textId="77777777" w:rsidR="00AF7BCA" w:rsidRPr="00AF7BCA" w:rsidRDefault="00AF7BCA" w:rsidP="00AF7BCA">
            <w:pPr>
              <w:rPr>
                <w:rFonts w:ascii="Calibri" w:hAnsi="Calibri" w:cs="Times New Roman"/>
                <w:sz w:val="20"/>
                <w:szCs w:val="20"/>
              </w:rPr>
            </w:pPr>
          </w:p>
        </w:tc>
      </w:tr>
      <w:tr w:rsidR="00AF7BCA" w:rsidRPr="00AF7BCA" w14:paraId="09DB1DF3" w14:textId="77777777" w:rsidTr="00674778">
        <w:trPr>
          <w:cantSplit/>
        </w:trPr>
        <w:tc>
          <w:tcPr>
            <w:tcW w:w="3348" w:type="dxa"/>
          </w:tcPr>
          <w:p w14:paraId="65B91AE8" w14:textId="77777777" w:rsidR="00AF7BCA" w:rsidRPr="00AF7BCA" w:rsidRDefault="00AF7BCA" w:rsidP="00AF7BCA">
            <w:pPr>
              <w:rPr>
                <w:rFonts w:ascii="Calibri" w:hAnsi="Calibri" w:cs="Times New Roman"/>
                <w:b/>
                <w:bCs/>
                <w:sz w:val="20"/>
                <w:szCs w:val="20"/>
              </w:rPr>
            </w:pPr>
            <w:bookmarkStart w:id="21" w:name="RowTitle_ResponsibleEntity3_0"/>
            <w:bookmarkEnd w:id="21"/>
            <w:r w:rsidRPr="00AF7BCA">
              <w:rPr>
                <w:rFonts w:ascii="Calibri" w:hAnsi="Calibri" w:cs="Times New Roman"/>
                <w:b/>
                <w:bCs/>
                <w:sz w:val="20"/>
                <w:szCs w:val="20"/>
              </w:rPr>
              <w:lastRenderedPageBreak/>
              <w:t>Responsible Entity</w:t>
            </w:r>
          </w:p>
        </w:tc>
        <w:tc>
          <w:tcPr>
            <w:tcW w:w="6228" w:type="dxa"/>
          </w:tcPr>
          <w:p w14:paraId="094A1153"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Municipalities will evaluate their respective ordinances, adopt LID/GI as feasible, measure BMP results, and make those results available for inclusion in BMP Library</w:t>
            </w:r>
          </w:p>
          <w:p w14:paraId="798744DC" w14:textId="77777777" w:rsidR="00AF7BCA" w:rsidRPr="00AF7BCA" w:rsidRDefault="00AF7BCA" w:rsidP="00AF7BCA">
            <w:pPr>
              <w:rPr>
                <w:rFonts w:ascii="Calibri" w:hAnsi="Calibri" w:cs="Times New Roman"/>
                <w:color w:val="000000"/>
                <w:sz w:val="20"/>
                <w:szCs w:val="20"/>
              </w:rPr>
            </w:pPr>
          </w:p>
          <w:p w14:paraId="5569B677"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Municipalities will adopt LID/GI as feasible, measure BMP results, and make those results available for inclusion in BMP Library</w:t>
            </w:r>
          </w:p>
          <w:p w14:paraId="5389C786" w14:textId="77777777" w:rsidR="00AF7BCA" w:rsidRPr="00AF7BCA" w:rsidRDefault="00AF7BCA" w:rsidP="00AF7BCA">
            <w:pPr>
              <w:rPr>
                <w:rFonts w:ascii="Calibri" w:hAnsi="Calibri" w:cs="Times New Roman"/>
                <w:color w:val="000000"/>
                <w:sz w:val="20"/>
                <w:szCs w:val="20"/>
              </w:rPr>
            </w:pPr>
          </w:p>
          <w:p w14:paraId="67B846C7"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NCTCOG and Stormwater technical subcommittee will collect information on ordinances and projects for inclusion in an annual report to Coordination Committee</w:t>
            </w:r>
          </w:p>
          <w:p w14:paraId="23803E1A" w14:textId="77777777" w:rsidR="00AF7BCA" w:rsidRPr="00AF7BCA" w:rsidRDefault="00AF7BCA" w:rsidP="00AF7BCA">
            <w:pPr>
              <w:ind w:left="360"/>
              <w:rPr>
                <w:rFonts w:ascii="Calibri" w:hAnsi="Calibri" w:cs="Times New Roman"/>
                <w:sz w:val="20"/>
                <w:szCs w:val="20"/>
              </w:rPr>
            </w:pPr>
          </w:p>
        </w:tc>
      </w:tr>
    </w:tbl>
    <w:p w14:paraId="3618B717" w14:textId="77777777" w:rsidR="00AF7BCA" w:rsidRPr="00AF7BCA" w:rsidRDefault="00AF7BCA" w:rsidP="00AF7BCA">
      <w:pPr>
        <w:spacing w:after="0" w:line="240" w:lineRule="auto"/>
        <w:ind w:left="360"/>
        <w:rPr>
          <w:rFonts w:ascii="Calibri" w:eastAsia="Times New Roman" w:hAnsi="Calibri" w:cs="Times New Roman"/>
          <w:kern w:val="0"/>
          <w:sz w:val="22"/>
          <w:szCs w:val="22"/>
          <w14:ligatures w14:val="none"/>
        </w:rPr>
      </w:pPr>
    </w:p>
    <w:p w14:paraId="6D34AF97" w14:textId="77777777" w:rsidR="00AF7BCA" w:rsidRPr="00AF7BCA" w:rsidRDefault="00AF7BCA" w:rsidP="00AF7BCA">
      <w:pPr>
        <w:keepNext/>
        <w:keepLines/>
        <w:spacing w:before="200" w:after="200" w:line="276" w:lineRule="auto"/>
        <w:outlineLvl w:val="1"/>
        <w:rPr>
          <w:rFonts w:ascii="Calibri" w:eastAsia="Times New Roman" w:hAnsi="Calibri" w:cs="Times New Roman"/>
          <w:b/>
          <w:bCs/>
          <w:kern w:val="0"/>
          <w:sz w:val="26"/>
          <w:szCs w:val="26"/>
          <w14:ligatures w14:val="none"/>
        </w:rPr>
      </w:pPr>
      <w:bookmarkStart w:id="22" w:name="_Toc44588128"/>
      <w:r w:rsidRPr="00AF7BCA">
        <w:rPr>
          <w:rFonts w:ascii="Calibri" w:eastAsia="Times New Roman" w:hAnsi="Calibri" w:cs="Times New Roman"/>
          <w:b/>
          <w:bCs/>
          <w:kern w:val="0"/>
          <w:sz w:val="26"/>
          <w:szCs w:val="26"/>
          <w14:ligatures w14:val="none"/>
        </w:rPr>
        <w:t>Implementation Strategy 3.1:  Recognition program participation</w:t>
      </w:r>
      <w:bookmarkEnd w:id="22"/>
    </w:p>
    <w:p w14:paraId="19412394" w14:textId="77777777" w:rsidR="00AF7BCA" w:rsidRPr="00AF7BCA" w:rsidRDefault="00AF7BCA" w:rsidP="00AF7BCA">
      <w:pPr>
        <w:spacing w:after="220" w:line="240" w:lineRule="auto"/>
        <w:rPr>
          <w:rFonts w:ascii="Calibri" w:eastAsia="Times New Roman" w:hAnsi="Calibri" w:cs="Times New Roman"/>
          <w:kern w:val="0"/>
          <w:sz w:val="22"/>
          <w14:ligatures w14:val="none"/>
        </w:rPr>
      </w:pPr>
      <w:r w:rsidRPr="00AF7BCA">
        <w:rPr>
          <w:rFonts w:ascii="Calibri" w:eastAsia="Times New Roman" w:hAnsi="Calibri" w:cs="Times New Roman"/>
          <w:kern w:val="0"/>
          <w:sz w:val="22"/>
          <w14:ligatures w14:val="none"/>
        </w:rPr>
        <w:t xml:space="preserve">Recognition programs that provide awards for GI and LID development increase awareness of the benefits of these practices and help promote adoption throughout the Project area. Stakeholders and NCTCOG encourage voluntary participation in existing recognition programs. Several voluntary programs that promote land development and stormwater have been developed or are being developed, including, but not limited to:  Celebrating Leadership in Development Excellence, Leadership for Energy &amp; Environmental Design for Neighborhood Development Rating System; International Green Construction Code; and National Green Building Standard. Although these programs do not focus specifically on bacteria reduction, they do contain elements that promote uses of GI and LID that may help reduce bacteria loading. As summarized in Table 27, the Coordination Committee encourages local governments and land developers to promote these programs and similar programs as appropriate. </w:t>
      </w:r>
    </w:p>
    <w:p w14:paraId="72FE91A5" w14:textId="77777777" w:rsidR="00AF7BCA" w:rsidRPr="00AF7BCA" w:rsidRDefault="00AF7BCA" w:rsidP="00AF7BCA">
      <w:pPr>
        <w:keepNext/>
        <w:keepLines/>
        <w:spacing w:before="200" w:after="200" w:line="276" w:lineRule="auto"/>
        <w:outlineLvl w:val="2"/>
        <w:rPr>
          <w:rFonts w:ascii="Calibri" w:eastAsia="Times New Roman" w:hAnsi="Calibri" w:cs="Times New Roman"/>
          <w:b/>
          <w:bCs/>
          <w:kern w:val="0"/>
          <w:sz w:val="22"/>
          <w:szCs w:val="22"/>
          <w14:ligatures w14:val="none"/>
        </w:rPr>
      </w:pPr>
      <w:bookmarkStart w:id="23" w:name="_Toc44588129"/>
      <w:r w:rsidRPr="00AF7BCA">
        <w:rPr>
          <w:rFonts w:ascii="Calibri" w:eastAsia="Times New Roman" w:hAnsi="Calibri" w:cs="Times New Roman"/>
          <w:b/>
          <w:bCs/>
          <w:kern w:val="0"/>
          <w:sz w:val="22"/>
          <w:szCs w:val="22"/>
          <w14:ligatures w14:val="none"/>
        </w:rPr>
        <w:t>3.1.1:  Local policy and regulation evaluation for impediments for participation</w:t>
      </w:r>
      <w:bookmarkEnd w:id="23"/>
    </w:p>
    <w:p w14:paraId="2B265F94" w14:textId="77777777" w:rsidR="00AF7BCA" w:rsidRPr="00AF7BCA" w:rsidRDefault="00AF7BCA" w:rsidP="00AF7BCA">
      <w:pPr>
        <w:spacing w:after="220" w:line="240" w:lineRule="auto"/>
        <w:ind w:left="360"/>
        <w:rPr>
          <w:rFonts w:ascii="Calibri" w:eastAsia="Times New Roman" w:hAnsi="Calibri" w:cs="Times New Roman"/>
          <w:kern w:val="0"/>
          <w:sz w:val="22"/>
          <w:szCs w:val="22"/>
          <w14:ligatures w14:val="none"/>
        </w:rPr>
      </w:pPr>
      <w:r w:rsidRPr="00AF7BCA">
        <w:rPr>
          <w:rFonts w:ascii="Calibri" w:eastAsia="Times New Roman" w:hAnsi="Calibri" w:cs="Times New Roman"/>
          <w:kern w:val="0"/>
          <w:sz w:val="22"/>
          <w:szCs w:val="22"/>
          <w14:ligatures w14:val="none"/>
        </w:rPr>
        <w:t xml:space="preserve">Local governments should analyze their own regulations and programs </w:t>
      </w:r>
      <w:proofErr w:type="gramStart"/>
      <w:r w:rsidRPr="00AF7BCA">
        <w:rPr>
          <w:rFonts w:ascii="Calibri" w:eastAsia="Times New Roman" w:hAnsi="Calibri" w:cs="Times New Roman"/>
          <w:kern w:val="0"/>
          <w:sz w:val="22"/>
          <w:szCs w:val="22"/>
          <w14:ligatures w14:val="none"/>
        </w:rPr>
        <w:t>in an effort to</w:t>
      </w:r>
      <w:proofErr w:type="gramEnd"/>
      <w:r w:rsidRPr="00AF7BCA">
        <w:rPr>
          <w:rFonts w:ascii="Calibri" w:eastAsia="Times New Roman" w:hAnsi="Calibri" w:cs="Times New Roman"/>
          <w:kern w:val="0"/>
          <w:sz w:val="22"/>
          <w:szCs w:val="22"/>
          <w14:ligatures w14:val="none"/>
        </w:rPr>
        <w:t xml:space="preserve"> eliminate hurdles to the attainment of the requirements in these programs. For example, zoning density standards, storm sewer connection requirements, and minimum parking and road widths, can limit opportunities for GI.</w:t>
      </w:r>
    </w:p>
    <w:p w14:paraId="7A2D7552" w14:textId="77777777" w:rsidR="00AF7BCA" w:rsidRPr="00AF7BCA" w:rsidRDefault="00AF7BCA" w:rsidP="00AF7BCA">
      <w:pPr>
        <w:keepNext/>
        <w:keepLines/>
        <w:spacing w:before="200" w:after="200" w:line="276" w:lineRule="auto"/>
        <w:outlineLvl w:val="2"/>
        <w:rPr>
          <w:rFonts w:ascii="Calibri" w:eastAsia="Times New Roman" w:hAnsi="Calibri" w:cs="Times New Roman"/>
          <w:b/>
          <w:bCs/>
          <w:kern w:val="0"/>
          <w:sz w:val="22"/>
          <w:szCs w:val="22"/>
          <w14:ligatures w14:val="none"/>
        </w:rPr>
      </w:pPr>
      <w:bookmarkStart w:id="24" w:name="_Toc44588130"/>
      <w:r w:rsidRPr="00AF7BCA">
        <w:rPr>
          <w:rFonts w:ascii="Calibri" w:eastAsia="Times New Roman" w:hAnsi="Calibri" w:cs="Times New Roman"/>
          <w:b/>
          <w:bCs/>
          <w:kern w:val="0"/>
          <w:sz w:val="22"/>
          <w:szCs w:val="22"/>
          <w14:ligatures w14:val="none"/>
        </w:rPr>
        <w:t>3.1.2:  Promotional efforts for recognition programs</w:t>
      </w:r>
      <w:bookmarkEnd w:id="24"/>
    </w:p>
    <w:p w14:paraId="3CFAD2B6" w14:textId="77777777" w:rsidR="00AF7BCA" w:rsidRPr="00AF7BCA" w:rsidRDefault="00AF7BCA" w:rsidP="00AF7BCA">
      <w:pPr>
        <w:spacing w:after="220" w:line="240" w:lineRule="auto"/>
        <w:ind w:left="360"/>
        <w:rPr>
          <w:rFonts w:ascii="Calibri" w:eastAsia="Times New Roman" w:hAnsi="Calibri" w:cs="Times New Roman"/>
          <w:kern w:val="0"/>
          <w:sz w:val="22"/>
          <w:szCs w:val="22"/>
          <w14:ligatures w14:val="none"/>
        </w:rPr>
      </w:pPr>
      <w:r w:rsidRPr="00AF7BCA">
        <w:rPr>
          <w:rFonts w:ascii="Calibri" w:eastAsia="Times New Roman" w:hAnsi="Calibri" w:cs="Times New Roman"/>
          <w:kern w:val="0"/>
          <w:sz w:val="22"/>
          <w:szCs w:val="22"/>
          <w14:ligatures w14:val="none"/>
        </w:rPr>
        <w:t xml:space="preserve">NCTCOG and stakeholders will </w:t>
      </w:r>
      <w:proofErr w:type="gramStart"/>
      <w:r w:rsidRPr="00AF7BCA">
        <w:rPr>
          <w:rFonts w:ascii="Calibri" w:eastAsia="Times New Roman" w:hAnsi="Calibri" w:cs="Times New Roman"/>
          <w:kern w:val="0"/>
          <w:sz w:val="22"/>
          <w:szCs w:val="22"/>
          <w14:ligatures w14:val="none"/>
        </w:rPr>
        <w:t>make an effort</w:t>
      </w:r>
      <w:proofErr w:type="gramEnd"/>
      <w:r w:rsidRPr="00AF7BCA">
        <w:rPr>
          <w:rFonts w:ascii="Calibri" w:eastAsia="Times New Roman" w:hAnsi="Calibri" w:cs="Times New Roman"/>
          <w:kern w:val="0"/>
          <w:sz w:val="22"/>
          <w:szCs w:val="22"/>
          <w14:ligatures w14:val="none"/>
        </w:rPr>
        <w:t xml:space="preserve"> to publicize programs and winning projects </w:t>
      </w:r>
      <w:proofErr w:type="gramStart"/>
      <w:r w:rsidRPr="00AF7BCA">
        <w:rPr>
          <w:rFonts w:ascii="Calibri" w:eastAsia="Times New Roman" w:hAnsi="Calibri" w:cs="Times New Roman"/>
          <w:kern w:val="0"/>
          <w:sz w:val="22"/>
          <w:szCs w:val="22"/>
          <w14:ligatures w14:val="none"/>
        </w:rPr>
        <w:t>in order to</w:t>
      </w:r>
      <w:proofErr w:type="gramEnd"/>
      <w:r w:rsidRPr="00AF7BCA">
        <w:rPr>
          <w:rFonts w:ascii="Calibri" w:eastAsia="Times New Roman" w:hAnsi="Calibri" w:cs="Times New Roman"/>
          <w:kern w:val="0"/>
          <w:sz w:val="22"/>
          <w:szCs w:val="22"/>
          <w14:ligatures w14:val="none"/>
        </w:rPr>
        <w:t xml:space="preserve"> further educate the </w:t>
      </w:r>
      <w:proofErr w:type="gramStart"/>
      <w:r w:rsidRPr="00AF7BCA">
        <w:rPr>
          <w:rFonts w:ascii="Calibri" w:eastAsia="Times New Roman" w:hAnsi="Calibri" w:cs="Times New Roman"/>
          <w:kern w:val="0"/>
          <w:sz w:val="22"/>
          <w:szCs w:val="22"/>
          <w14:ligatures w14:val="none"/>
        </w:rPr>
        <w:t>general public</w:t>
      </w:r>
      <w:proofErr w:type="gramEnd"/>
      <w:r w:rsidRPr="00AF7BCA">
        <w:rPr>
          <w:rFonts w:ascii="Calibri" w:eastAsia="Times New Roman" w:hAnsi="Calibri" w:cs="Times New Roman"/>
          <w:kern w:val="0"/>
          <w:sz w:val="22"/>
          <w:szCs w:val="22"/>
          <w14:ligatures w14:val="none"/>
        </w:rPr>
        <w:t>, elected officials, and private sector businesses about the benefits of LID and GI.</w:t>
      </w:r>
    </w:p>
    <w:p w14:paraId="7D7256C5" w14:textId="77777777" w:rsidR="00AF7BCA" w:rsidRPr="00AF7BCA" w:rsidRDefault="00AF7BCA" w:rsidP="00AF7BCA">
      <w:pPr>
        <w:spacing w:after="200" w:line="240" w:lineRule="auto"/>
        <w:rPr>
          <w:rFonts w:ascii="Calibri" w:eastAsia="Times New Roman" w:hAnsi="Calibri" w:cs="Times New Roman"/>
          <w:b/>
          <w:bCs/>
          <w:kern w:val="0"/>
          <w:sz w:val="22"/>
          <w:szCs w:val="22"/>
          <w14:ligatures w14:val="none"/>
        </w:rPr>
      </w:pPr>
      <w:bookmarkStart w:id="25" w:name="_Toc5875057"/>
      <w:r w:rsidRPr="00AF7BCA">
        <w:rPr>
          <w:rFonts w:ascii="Calibri" w:eastAsia="Times New Roman" w:hAnsi="Calibri" w:cs="Times New Roman"/>
          <w:b/>
          <w:bCs/>
          <w:kern w:val="0"/>
          <w:sz w:val="22"/>
          <w:szCs w:val="22"/>
          <w14:ligatures w14:val="none"/>
        </w:rPr>
        <w:t xml:space="preserve">Table </w:t>
      </w:r>
      <w:r w:rsidRPr="00AF7BCA">
        <w:rPr>
          <w:rFonts w:ascii="Calibri" w:eastAsia="Times New Roman" w:hAnsi="Calibri" w:cs="Times New Roman"/>
          <w:b/>
          <w:bCs/>
          <w:noProof/>
          <w:kern w:val="0"/>
          <w:sz w:val="22"/>
          <w:szCs w:val="22"/>
          <w14:ligatures w14:val="none"/>
        </w:rPr>
        <w:fldChar w:fldCharType="begin"/>
      </w:r>
      <w:r w:rsidRPr="00AF7BCA">
        <w:rPr>
          <w:rFonts w:ascii="Calibri" w:eastAsia="Times New Roman" w:hAnsi="Calibri" w:cs="Times New Roman"/>
          <w:b/>
          <w:bCs/>
          <w:noProof/>
          <w:kern w:val="0"/>
          <w:sz w:val="22"/>
          <w:szCs w:val="22"/>
          <w14:ligatures w14:val="none"/>
        </w:rPr>
        <w:instrText xml:space="preserve"> SEQ Table \* ARABIC </w:instrText>
      </w:r>
      <w:r w:rsidRPr="00AF7BCA">
        <w:rPr>
          <w:rFonts w:ascii="Calibri" w:eastAsia="Times New Roman" w:hAnsi="Calibri" w:cs="Times New Roman"/>
          <w:b/>
          <w:bCs/>
          <w:noProof/>
          <w:kern w:val="0"/>
          <w:sz w:val="22"/>
          <w:szCs w:val="22"/>
          <w14:ligatures w14:val="none"/>
        </w:rPr>
        <w:fldChar w:fldCharType="separate"/>
      </w:r>
      <w:r w:rsidRPr="00AF7BCA">
        <w:rPr>
          <w:rFonts w:ascii="Calibri" w:eastAsia="Times New Roman" w:hAnsi="Calibri" w:cs="Times New Roman"/>
          <w:b/>
          <w:bCs/>
          <w:noProof/>
          <w:kern w:val="0"/>
          <w:sz w:val="22"/>
          <w:szCs w:val="22"/>
          <w14:ligatures w14:val="none"/>
        </w:rPr>
        <w:t>27</w:t>
      </w:r>
      <w:r w:rsidRPr="00AF7BCA">
        <w:rPr>
          <w:rFonts w:ascii="Calibri" w:eastAsia="Times New Roman" w:hAnsi="Calibri" w:cs="Times New Roman"/>
          <w:b/>
          <w:bCs/>
          <w:noProof/>
          <w:kern w:val="0"/>
          <w:sz w:val="22"/>
          <w:szCs w:val="22"/>
          <w14:ligatures w14:val="none"/>
        </w:rPr>
        <w:fldChar w:fldCharType="end"/>
      </w:r>
      <w:r w:rsidRPr="00AF7BCA">
        <w:rPr>
          <w:rFonts w:ascii="Calibri" w:eastAsia="Times New Roman" w:hAnsi="Calibri" w:cs="Times New Roman"/>
          <w:b/>
          <w:bCs/>
          <w:kern w:val="0"/>
          <w:sz w:val="22"/>
          <w:szCs w:val="22"/>
          <w14:ligatures w14:val="none"/>
        </w:rPr>
        <w:t xml:space="preserve">. Implementation Strategy 3.1 Summary </w:t>
      </w:r>
      <w:r w:rsidRPr="00AF7BCA">
        <w:rPr>
          <w:rFonts w:ascii="Georgia" w:eastAsia="Times New Roman" w:hAnsi="Georgia" w:cs="Times New Roman"/>
          <w:b/>
          <w:bCs/>
          <w:kern w:val="0"/>
          <w:sz w:val="22"/>
          <w:szCs w:val="22"/>
          <w14:ligatures w14:val="none"/>
        </w:rPr>
        <w:t>—</w:t>
      </w:r>
      <w:r w:rsidRPr="00AF7BCA">
        <w:rPr>
          <w:rFonts w:ascii="Calibri" w:eastAsia="Times New Roman" w:hAnsi="Calibri" w:cs="Times New Roman"/>
          <w:b/>
          <w:bCs/>
          <w:kern w:val="0"/>
          <w:sz w:val="22"/>
          <w:szCs w:val="22"/>
          <w14:ligatures w14:val="none"/>
        </w:rPr>
        <w:t xml:space="preserve"> Recognition program participation</w:t>
      </w:r>
      <w:bookmarkEnd w:id="25"/>
    </w:p>
    <w:tbl>
      <w:tblPr>
        <w:tblStyle w:val="TableGrid"/>
        <w:tblW w:w="0" w:type="auto"/>
        <w:tblLook w:val="04A0" w:firstRow="1" w:lastRow="0" w:firstColumn="1" w:lastColumn="0" w:noHBand="0" w:noVBand="1"/>
      </w:tblPr>
      <w:tblGrid>
        <w:gridCol w:w="3286"/>
        <w:gridCol w:w="6064"/>
      </w:tblGrid>
      <w:tr w:rsidR="00AF7BCA" w:rsidRPr="00AF7BCA" w14:paraId="0033D80A" w14:textId="77777777" w:rsidTr="00674778">
        <w:trPr>
          <w:cantSplit/>
        </w:trPr>
        <w:tc>
          <w:tcPr>
            <w:tcW w:w="3348" w:type="dxa"/>
          </w:tcPr>
          <w:p w14:paraId="2677CEC9" w14:textId="77777777" w:rsidR="00AF7BCA" w:rsidRPr="00AF7BCA" w:rsidRDefault="00AF7BCA" w:rsidP="00AF7BCA">
            <w:pPr>
              <w:rPr>
                <w:rFonts w:ascii="Calibri" w:hAnsi="Calibri" w:cs="Times New Roman"/>
                <w:b/>
                <w:bCs/>
                <w:sz w:val="20"/>
                <w:szCs w:val="20"/>
              </w:rPr>
            </w:pPr>
            <w:bookmarkStart w:id="26" w:name="RowTitle23"/>
            <w:bookmarkEnd w:id="26"/>
            <w:r w:rsidRPr="00AF7BCA">
              <w:rPr>
                <w:rFonts w:ascii="Calibri" w:hAnsi="Calibri" w:cs="Times New Roman"/>
                <w:b/>
                <w:bCs/>
                <w:sz w:val="20"/>
                <w:szCs w:val="20"/>
              </w:rPr>
              <w:t>Targeted Source(s)</w:t>
            </w:r>
            <w:bookmarkStart w:id="27" w:name="RowTitle_Strategy3_1"/>
            <w:bookmarkEnd w:id="27"/>
          </w:p>
        </w:tc>
        <w:tc>
          <w:tcPr>
            <w:tcW w:w="6228" w:type="dxa"/>
          </w:tcPr>
          <w:p w14:paraId="5D44BB60" w14:textId="77777777" w:rsidR="00AF7BCA" w:rsidRPr="00AF7BCA" w:rsidRDefault="00AF7BCA" w:rsidP="00AF7BCA">
            <w:pPr>
              <w:rPr>
                <w:rFonts w:ascii="Calibri" w:hAnsi="Calibri" w:cs="Times New Roman"/>
                <w:sz w:val="20"/>
                <w:szCs w:val="20"/>
              </w:rPr>
            </w:pPr>
            <w:r w:rsidRPr="00AF7BCA">
              <w:rPr>
                <w:rFonts w:ascii="Calibri" w:hAnsi="Calibri" w:cs="Times New Roman"/>
                <w:sz w:val="20"/>
                <w:szCs w:val="20"/>
              </w:rPr>
              <w:t>Construction, development, and redevelopment</w:t>
            </w:r>
          </w:p>
          <w:p w14:paraId="30D54138" w14:textId="77777777" w:rsidR="00AF7BCA" w:rsidRPr="00AF7BCA" w:rsidRDefault="00AF7BCA" w:rsidP="00AF7BCA">
            <w:pPr>
              <w:rPr>
                <w:rFonts w:ascii="Calibri" w:hAnsi="Calibri" w:cs="Times New Roman"/>
                <w:sz w:val="20"/>
                <w:szCs w:val="20"/>
              </w:rPr>
            </w:pPr>
          </w:p>
        </w:tc>
      </w:tr>
      <w:tr w:rsidR="00AF7BCA" w:rsidRPr="00AF7BCA" w14:paraId="78FEBABD" w14:textId="77777777" w:rsidTr="00674778">
        <w:trPr>
          <w:cantSplit/>
        </w:trPr>
        <w:tc>
          <w:tcPr>
            <w:tcW w:w="3348" w:type="dxa"/>
          </w:tcPr>
          <w:p w14:paraId="5FF3B12D"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Estimated Potential Load Reduction</w:t>
            </w:r>
          </w:p>
        </w:tc>
        <w:tc>
          <w:tcPr>
            <w:tcW w:w="6228" w:type="dxa"/>
          </w:tcPr>
          <w:p w14:paraId="22E0F85F" w14:textId="77777777" w:rsidR="00AF7BCA" w:rsidRPr="00AF7BCA" w:rsidRDefault="00AF7BCA" w:rsidP="00AF7BCA">
            <w:pPr>
              <w:rPr>
                <w:rFonts w:ascii="Calibri" w:hAnsi="Calibri" w:cs="Times New Roman"/>
                <w:sz w:val="20"/>
                <w:szCs w:val="20"/>
              </w:rPr>
            </w:pPr>
            <w:r w:rsidRPr="00AF7BCA">
              <w:rPr>
                <w:rFonts w:ascii="Calibri" w:hAnsi="Calibri" w:cs="Times New Roman"/>
                <w:sz w:val="20"/>
                <w:szCs w:val="20"/>
              </w:rPr>
              <w:t>IS 3.1 – 3.1.2 may result in a 4% reduction over 25 years and is intended to encourage greater use of GI and LID, which should assist in reducing stormwater bacteria loads</w:t>
            </w:r>
          </w:p>
          <w:p w14:paraId="2BA52164" w14:textId="77777777" w:rsidR="00AF7BCA" w:rsidRPr="00AF7BCA" w:rsidRDefault="00AF7BCA" w:rsidP="00AF7BCA">
            <w:pPr>
              <w:rPr>
                <w:rFonts w:ascii="Calibri" w:hAnsi="Calibri" w:cs="Times New Roman"/>
                <w:sz w:val="20"/>
                <w:szCs w:val="20"/>
              </w:rPr>
            </w:pPr>
          </w:p>
        </w:tc>
      </w:tr>
      <w:tr w:rsidR="00AF7BCA" w:rsidRPr="00AF7BCA" w14:paraId="0162BFAA" w14:textId="77777777" w:rsidTr="00674778">
        <w:trPr>
          <w:cantSplit/>
        </w:trPr>
        <w:tc>
          <w:tcPr>
            <w:tcW w:w="3348" w:type="dxa"/>
          </w:tcPr>
          <w:p w14:paraId="5F4ED474"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lastRenderedPageBreak/>
              <w:t>Technical and Financial Assistance Needed</w:t>
            </w:r>
          </w:p>
        </w:tc>
        <w:tc>
          <w:tcPr>
            <w:tcW w:w="6228" w:type="dxa"/>
          </w:tcPr>
          <w:p w14:paraId="6E394047"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u w:val="single"/>
              </w:rPr>
              <w:t>Technical</w:t>
            </w:r>
            <w:r w:rsidRPr="00AF7BCA">
              <w:rPr>
                <w:rFonts w:ascii="Calibri" w:hAnsi="Calibri" w:cs="Times New Roman"/>
                <w:color w:val="000000"/>
                <w:sz w:val="20"/>
                <w:szCs w:val="20"/>
              </w:rPr>
              <w:t xml:space="preserve">: no technical assistance is necessary for this activity </w:t>
            </w:r>
            <w:r w:rsidRPr="00AF7BCA">
              <w:rPr>
                <w:rFonts w:ascii="Calibri" w:hAnsi="Calibri" w:cs="Times New Roman"/>
                <w:color w:val="000000"/>
                <w:sz w:val="20"/>
                <w:szCs w:val="20"/>
              </w:rPr>
              <w:br/>
            </w:r>
            <w:r w:rsidRPr="00AF7BCA">
              <w:rPr>
                <w:rFonts w:ascii="Calibri" w:hAnsi="Calibri" w:cs="Times New Roman"/>
                <w:color w:val="000000"/>
                <w:sz w:val="20"/>
                <w:szCs w:val="20"/>
              </w:rPr>
              <w:br/>
            </w:r>
            <w:r w:rsidRPr="00AF7BCA">
              <w:rPr>
                <w:rFonts w:ascii="Calibri" w:hAnsi="Calibri" w:cs="Times New Roman"/>
                <w:color w:val="000000"/>
                <w:sz w:val="20"/>
                <w:szCs w:val="20"/>
                <w:u w:val="single"/>
              </w:rPr>
              <w:t>Financial</w:t>
            </w:r>
            <w:r w:rsidRPr="00AF7BCA">
              <w:rPr>
                <w:rFonts w:ascii="Calibri" w:hAnsi="Calibri" w:cs="Times New Roman"/>
                <w:color w:val="000000"/>
                <w:sz w:val="20"/>
                <w:szCs w:val="20"/>
              </w:rPr>
              <w:t>:  financial assistance through loans, grant and local funding and SEPs</w:t>
            </w:r>
          </w:p>
          <w:p w14:paraId="2563D157" w14:textId="77777777" w:rsidR="00AF7BCA" w:rsidRPr="00AF7BCA" w:rsidRDefault="00AF7BCA" w:rsidP="00AF7BCA">
            <w:pPr>
              <w:rPr>
                <w:rFonts w:ascii="Calibri" w:hAnsi="Calibri" w:cs="Times New Roman"/>
                <w:sz w:val="20"/>
                <w:szCs w:val="20"/>
              </w:rPr>
            </w:pPr>
          </w:p>
        </w:tc>
      </w:tr>
      <w:tr w:rsidR="00AF7BCA" w:rsidRPr="00AF7BCA" w14:paraId="3019B354" w14:textId="77777777" w:rsidTr="00674778">
        <w:trPr>
          <w:cantSplit/>
        </w:trPr>
        <w:tc>
          <w:tcPr>
            <w:tcW w:w="3348" w:type="dxa"/>
          </w:tcPr>
          <w:p w14:paraId="445F940E"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Education Component</w:t>
            </w:r>
          </w:p>
        </w:tc>
        <w:tc>
          <w:tcPr>
            <w:tcW w:w="6228" w:type="dxa"/>
          </w:tcPr>
          <w:p w14:paraId="21BFB8E0"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 xml:space="preserve">NCTCOG and participating stakeholders will promote and encourage participation in voluntary recognition programs that encourage GI/LID </w:t>
            </w:r>
            <w:r w:rsidRPr="00AF7BCA">
              <w:rPr>
                <w:rFonts w:ascii="Calibri" w:hAnsi="Calibri" w:cs="Times New Roman"/>
                <w:color w:val="000000"/>
                <w:sz w:val="20"/>
                <w:szCs w:val="20"/>
              </w:rPr>
              <w:br/>
            </w:r>
            <w:r w:rsidRPr="00AF7BCA">
              <w:rPr>
                <w:rFonts w:ascii="Calibri" w:hAnsi="Calibri" w:cs="Times New Roman"/>
                <w:color w:val="000000"/>
                <w:sz w:val="20"/>
                <w:szCs w:val="20"/>
              </w:rPr>
              <w:br/>
              <w:t>Stakeholders will evaluate ordinances, policies, and procedures for impediments for participation in such programs</w:t>
            </w:r>
          </w:p>
          <w:p w14:paraId="53243BDF" w14:textId="77777777" w:rsidR="00AF7BCA" w:rsidRPr="00AF7BCA" w:rsidRDefault="00AF7BCA" w:rsidP="00AF7BCA">
            <w:pPr>
              <w:rPr>
                <w:rFonts w:ascii="Calibri" w:hAnsi="Calibri" w:cs="Times New Roman"/>
                <w:sz w:val="20"/>
                <w:szCs w:val="20"/>
              </w:rPr>
            </w:pPr>
          </w:p>
        </w:tc>
      </w:tr>
      <w:tr w:rsidR="00AF7BCA" w:rsidRPr="00AF7BCA" w14:paraId="6686F617" w14:textId="77777777" w:rsidTr="00674778">
        <w:trPr>
          <w:cantSplit/>
        </w:trPr>
        <w:tc>
          <w:tcPr>
            <w:tcW w:w="3348" w:type="dxa"/>
          </w:tcPr>
          <w:p w14:paraId="650164C5"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Schedule of Implementation</w:t>
            </w:r>
          </w:p>
        </w:tc>
        <w:tc>
          <w:tcPr>
            <w:tcW w:w="6228" w:type="dxa"/>
          </w:tcPr>
          <w:p w14:paraId="0183CFCF"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As resources are available, the implementation of this activity will begin immediately and will continue for the entire implementation process</w:t>
            </w:r>
          </w:p>
          <w:p w14:paraId="38C7DD70" w14:textId="77777777" w:rsidR="00AF7BCA" w:rsidRPr="00AF7BCA" w:rsidRDefault="00AF7BCA" w:rsidP="00AF7BCA">
            <w:pPr>
              <w:rPr>
                <w:rFonts w:ascii="Calibri" w:hAnsi="Calibri" w:cs="Times New Roman"/>
                <w:sz w:val="20"/>
                <w:szCs w:val="20"/>
              </w:rPr>
            </w:pPr>
          </w:p>
        </w:tc>
      </w:tr>
      <w:tr w:rsidR="00AF7BCA" w:rsidRPr="00AF7BCA" w14:paraId="18D076F8" w14:textId="77777777" w:rsidTr="00674778">
        <w:trPr>
          <w:cantSplit/>
        </w:trPr>
        <w:tc>
          <w:tcPr>
            <w:tcW w:w="3348" w:type="dxa"/>
          </w:tcPr>
          <w:p w14:paraId="629BC4F1"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Interim, Measurable Milestone</w:t>
            </w:r>
          </w:p>
        </w:tc>
        <w:tc>
          <w:tcPr>
            <w:tcW w:w="6228" w:type="dxa"/>
          </w:tcPr>
          <w:p w14:paraId="0CDF43AC"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Increased local participation in LID/GI building contests and programs</w:t>
            </w:r>
          </w:p>
          <w:p w14:paraId="6C33C319" w14:textId="77777777" w:rsidR="00AF7BCA" w:rsidRPr="00AF7BCA" w:rsidRDefault="00AF7BCA" w:rsidP="00AF7BCA">
            <w:pPr>
              <w:rPr>
                <w:rFonts w:ascii="Calibri" w:hAnsi="Calibri" w:cs="Times New Roman"/>
                <w:sz w:val="20"/>
                <w:szCs w:val="20"/>
              </w:rPr>
            </w:pPr>
          </w:p>
        </w:tc>
      </w:tr>
      <w:tr w:rsidR="00AF7BCA" w:rsidRPr="00AF7BCA" w14:paraId="45630742" w14:textId="77777777" w:rsidTr="00674778">
        <w:trPr>
          <w:cantSplit/>
        </w:trPr>
        <w:tc>
          <w:tcPr>
            <w:tcW w:w="3348" w:type="dxa"/>
          </w:tcPr>
          <w:p w14:paraId="1070B654"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Progress Indicators</w:t>
            </w:r>
          </w:p>
        </w:tc>
        <w:tc>
          <w:tcPr>
            <w:tcW w:w="6228" w:type="dxa"/>
          </w:tcPr>
          <w:p w14:paraId="4F0F6AC3"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 xml:space="preserve">Number of participants </w:t>
            </w:r>
            <w:r w:rsidRPr="00AF7BCA">
              <w:rPr>
                <w:rFonts w:ascii="Calibri" w:hAnsi="Calibri" w:cs="Times New Roman"/>
                <w:color w:val="000000"/>
                <w:sz w:val="20"/>
                <w:szCs w:val="20"/>
              </w:rPr>
              <w:br/>
            </w:r>
            <w:r w:rsidRPr="00AF7BCA">
              <w:rPr>
                <w:rFonts w:ascii="Calibri" w:hAnsi="Calibri" w:cs="Times New Roman"/>
                <w:color w:val="000000"/>
                <w:sz w:val="20"/>
                <w:szCs w:val="20"/>
              </w:rPr>
              <w:br/>
              <w:t>Fewer impediments to participation</w:t>
            </w:r>
          </w:p>
          <w:p w14:paraId="1D7FA82A" w14:textId="77777777" w:rsidR="00AF7BCA" w:rsidRPr="00AF7BCA" w:rsidRDefault="00AF7BCA" w:rsidP="00AF7BCA">
            <w:pPr>
              <w:rPr>
                <w:rFonts w:ascii="Calibri" w:hAnsi="Calibri" w:cs="Times New Roman"/>
                <w:sz w:val="20"/>
                <w:szCs w:val="20"/>
              </w:rPr>
            </w:pPr>
          </w:p>
        </w:tc>
      </w:tr>
      <w:tr w:rsidR="00AF7BCA" w:rsidRPr="00AF7BCA" w14:paraId="21C86CC5" w14:textId="77777777" w:rsidTr="00674778">
        <w:trPr>
          <w:cantSplit/>
        </w:trPr>
        <w:tc>
          <w:tcPr>
            <w:tcW w:w="3348" w:type="dxa"/>
          </w:tcPr>
          <w:p w14:paraId="031A4B11"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Monitoring Component</w:t>
            </w:r>
          </w:p>
        </w:tc>
        <w:tc>
          <w:tcPr>
            <w:tcW w:w="6228" w:type="dxa"/>
          </w:tcPr>
          <w:p w14:paraId="22BE87B8" w14:textId="77777777" w:rsidR="00AF7BCA" w:rsidRPr="00AF7BCA" w:rsidRDefault="00AF7BCA" w:rsidP="00AF7BCA">
            <w:pPr>
              <w:rPr>
                <w:rFonts w:ascii="Calibri" w:hAnsi="Calibri" w:cs="Times New Roman"/>
                <w:sz w:val="20"/>
                <w:szCs w:val="20"/>
              </w:rPr>
            </w:pPr>
            <w:r w:rsidRPr="00AF7BCA">
              <w:rPr>
                <w:rFonts w:ascii="Calibri" w:hAnsi="Calibri" w:cs="Times New Roman"/>
                <w:sz w:val="20"/>
                <w:szCs w:val="20"/>
              </w:rPr>
              <w:t>Number of participants and number of programs identified</w:t>
            </w:r>
          </w:p>
          <w:p w14:paraId="02696EB3" w14:textId="77777777" w:rsidR="00AF7BCA" w:rsidRPr="00AF7BCA" w:rsidRDefault="00AF7BCA" w:rsidP="00AF7BCA">
            <w:pPr>
              <w:rPr>
                <w:rFonts w:ascii="Calibri" w:hAnsi="Calibri" w:cs="Times New Roman"/>
                <w:sz w:val="20"/>
                <w:szCs w:val="20"/>
              </w:rPr>
            </w:pPr>
          </w:p>
        </w:tc>
      </w:tr>
      <w:tr w:rsidR="00AF7BCA" w:rsidRPr="00AF7BCA" w14:paraId="163A2BF6" w14:textId="77777777" w:rsidTr="00674778">
        <w:trPr>
          <w:cantSplit/>
        </w:trPr>
        <w:tc>
          <w:tcPr>
            <w:tcW w:w="3348" w:type="dxa"/>
          </w:tcPr>
          <w:p w14:paraId="21018DB3"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Responsible Entity</w:t>
            </w:r>
          </w:p>
        </w:tc>
        <w:tc>
          <w:tcPr>
            <w:tcW w:w="6228" w:type="dxa"/>
          </w:tcPr>
          <w:p w14:paraId="53A5C51F" w14:textId="77777777" w:rsidR="00AF7BCA" w:rsidRPr="00AF7BCA" w:rsidRDefault="00AF7BCA" w:rsidP="00AF7BCA">
            <w:pPr>
              <w:rPr>
                <w:rFonts w:ascii="Calibri" w:hAnsi="Calibri" w:cs="Times New Roman"/>
                <w:sz w:val="20"/>
                <w:szCs w:val="20"/>
              </w:rPr>
            </w:pPr>
            <w:r w:rsidRPr="00AF7BCA">
              <w:rPr>
                <w:rFonts w:ascii="Calibri" w:hAnsi="Calibri" w:cs="Times New Roman"/>
                <w:sz w:val="20"/>
                <w:szCs w:val="20"/>
              </w:rPr>
              <w:t xml:space="preserve">Participating stakeholders and NCTCOG will work to promote participation in voluntary recognition programs for GI/LID as feasible </w:t>
            </w:r>
          </w:p>
          <w:p w14:paraId="19881FD7" w14:textId="77777777" w:rsidR="00AF7BCA" w:rsidRPr="00AF7BCA" w:rsidRDefault="00AF7BCA" w:rsidP="00AF7BCA">
            <w:pPr>
              <w:rPr>
                <w:rFonts w:ascii="Calibri" w:hAnsi="Calibri" w:cs="Times New Roman"/>
                <w:sz w:val="20"/>
                <w:szCs w:val="20"/>
              </w:rPr>
            </w:pPr>
          </w:p>
        </w:tc>
      </w:tr>
    </w:tbl>
    <w:p w14:paraId="50B54054" w14:textId="77777777" w:rsidR="00AF7BCA" w:rsidRPr="00AF7BCA" w:rsidRDefault="00AF7BCA" w:rsidP="00AF7BCA">
      <w:pPr>
        <w:spacing w:after="0" w:line="240" w:lineRule="auto"/>
        <w:ind w:left="360"/>
        <w:rPr>
          <w:rFonts w:ascii="Calibri" w:eastAsia="Times New Roman" w:hAnsi="Calibri" w:cs="Times New Roman"/>
          <w:kern w:val="0"/>
          <w:sz w:val="22"/>
          <w:szCs w:val="22"/>
          <w14:ligatures w14:val="none"/>
        </w:rPr>
      </w:pPr>
    </w:p>
    <w:p w14:paraId="5471A6B0" w14:textId="77777777" w:rsidR="00AF7BCA" w:rsidRPr="00AF7BCA" w:rsidRDefault="00AF7BCA" w:rsidP="00AF7BCA">
      <w:pPr>
        <w:keepNext/>
        <w:keepLines/>
        <w:spacing w:before="200" w:after="200" w:line="276" w:lineRule="auto"/>
        <w:outlineLvl w:val="1"/>
        <w:rPr>
          <w:rFonts w:ascii="Calibri" w:eastAsia="Times New Roman" w:hAnsi="Calibri" w:cs="Times New Roman"/>
          <w:b/>
          <w:bCs/>
          <w:kern w:val="0"/>
          <w:sz w:val="26"/>
          <w:szCs w:val="26"/>
          <w14:ligatures w14:val="none"/>
        </w:rPr>
      </w:pPr>
      <w:bookmarkStart w:id="28" w:name="_Toc44588131"/>
      <w:r w:rsidRPr="00AF7BCA">
        <w:rPr>
          <w:rFonts w:ascii="Calibri" w:eastAsia="Times New Roman" w:hAnsi="Calibri" w:cs="Times New Roman"/>
          <w:b/>
          <w:bCs/>
          <w:kern w:val="0"/>
          <w:sz w:val="26"/>
          <w:szCs w:val="26"/>
          <w14:ligatures w14:val="none"/>
        </w:rPr>
        <w:t>Implementation Strategy 3.2:  Construction sites</w:t>
      </w:r>
      <w:bookmarkEnd w:id="28"/>
    </w:p>
    <w:p w14:paraId="2714956A" w14:textId="77777777" w:rsidR="00AF7BCA" w:rsidRPr="00AF7BCA" w:rsidRDefault="00AF7BCA" w:rsidP="00AF7BCA">
      <w:pPr>
        <w:spacing w:after="220" w:line="240" w:lineRule="auto"/>
        <w:rPr>
          <w:rFonts w:ascii="Calibri" w:eastAsia="Times New Roman" w:hAnsi="Calibri" w:cs="Times New Roman"/>
          <w:kern w:val="0"/>
          <w:sz w:val="22"/>
          <w14:ligatures w14:val="none"/>
        </w:rPr>
      </w:pPr>
      <w:r w:rsidRPr="00AF7BCA">
        <w:rPr>
          <w:rFonts w:ascii="Calibri" w:eastAsia="Times New Roman" w:hAnsi="Calibri" w:cs="Times New Roman"/>
          <w:kern w:val="0"/>
          <w:sz w:val="22"/>
          <w14:ligatures w14:val="none"/>
        </w:rPr>
        <w:t xml:space="preserve">Continued population growth in the Greater Trinity River Bacteria TMDL I-Plan Project area creates a demand for new structures and expanded infrastructure. Construction sites for residential, commercial, and linear projects are common throughout the region. Although construction sites are not generally viewed as significant sources of bacteria, they can contribute sediment and nutrients through runoff and erosion and poorly managed portable toilet facilities (as detailed in Implementation Strategy 1.7.2). Bacteria may be found at construction sites in products used for fertilization and landscaping and from improper disposal of on-site sanitary wastes. Bacteria may also attach to sediment. Runoff from construction sites may contain constituents, such as nutrients, solids, fine particles, and other solid material, which could potentially influence bacteria levels in waterways. </w:t>
      </w:r>
    </w:p>
    <w:p w14:paraId="5BB4D76D" w14:textId="77777777" w:rsidR="00AF7BCA" w:rsidRPr="00AF7BCA" w:rsidRDefault="00AF7BCA" w:rsidP="00AF7BCA">
      <w:pPr>
        <w:spacing w:after="220" w:line="240" w:lineRule="auto"/>
        <w:rPr>
          <w:rFonts w:ascii="Calibri" w:eastAsia="Times New Roman" w:hAnsi="Calibri" w:cs="Times New Roman"/>
          <w:kern w:val="0"/>
          <w:sz w:val="22"/>
          <w14:ligatures w14:val="none"/>
        </w:rPr>
      </w:pPr>
      <w:r w:rsidRPr="00AF7BCA">
        <w:rPr>
          <w:rFonts w:ascii="Calibri" w:eastAsia="Times New Roman" w:hAnsi="Calibri" w:cs="Times New Roman"/>
          <w:kern w:val="0"/>
          <w:sz w:val="22"/>
          <w14:ligatures w14:val="none"/>
        </w:rPr>
        <w:t>When a construction site complies with the TCEQ Construction General Permit (CGP), TXR150000, as well as local stormwater management regulations, sediment and bacteria in runoff can be minimized. Problems arise when construction sites do not have adequate erosion and sediment controls. The Coordination Committee believes construction site regulations are adequate, in that they require sediment be retained on-site to the extent practicable. It is the small number of state or local enforcement staff, faced with an overwhelming number of construction sites at any given time, which accounts for the inadequate enforcement of and, subsequently, limited compliance with the CGP in some areas. Table 28 summarizes the implementation strategies for construction sites.</w:t>
      </w:r>
    </w:p>
    <w:p w14:paraId="43B95B39" w14:textId="77777777" w:rsidR="00AF7BCA" w:rsidRPr="00AF7BCA" w:rsidRDefault="00AF7BCA" w:rsidP="00AF7BCA">
      <w:pPr>
        <w:keepNext/>
        <w:keepLines/>
        <w:spacing w:before="200" w:after="200" w:line="276" w:lineRule="auto"/>
        <w:outlineLvl w:val="2"/>
        <w:rPr>
          <w:rFonts w:ascii="Calibri" w:eastAsia="Times New Roman" w:hAnsi="Calibri" w:cs="Times New Roman"/>
          <w:b/>
          <w:bCs/>
          <w:kern w:val="0"/>
          <w:sz w:val="22"/>
          <w:szCs w:val="22"/>
          <w14:ligatures w14:val="none"/>
        </w:rPr>
      </w:pPr>
      <w:bookmarkStart w:id="29" w:name="_Toc44588132"/>
      <w:r w:rsidRPr="00AF7BCA">
        <w:rPr>
          <w:rFonts w:ascii="Calibri" w:eastAsia="Times New Roman" w:hAnsi="Calibri" w:cs="Times New Roman"/>
          <w:b/>
          <w:bCs/>
          <w:kern w:val="0"/>
          <w:sz w:val="22"/>
          <w:szCs w:val="22"/>
          <w14:ligatures w14:val="none"/>
        </w:rPr>
        <w:lastRenderedPageBreak/>
        <w:t>3.2.1:  Construction site inspection programs</w:t>
      </w:r>
      <w:bookmarkEnd w:id="29"/>
    </w:p>
    <w:p w14:paraId="38ED5F64" w14:textId="77777777" w:rsidR="00AF7BCA" w:rsidRPr="00AF7BCA" w:rsidRDefault="00AF7BCA" w:rsidP="00AF7BCA">
      <w:pPr>
        <w:spacing w:after="220" w:line="240" w:lineRule="auto"/>
        <w:ind w:left="360"/>
        <w:rPr>
          <w:rFonts w:ascii="Calibri" w:eastAsia="Times New Roman" w:hAnsi="Calibri" w:cs="Times New Roman"/>
          <w:kern w:val="0"/>
          <w:sz w:val="22"/>
          <w:szCs w:val="22"/>
          <w14:ligatures w14:val="none"/>
        </w:rPr>
      </w:pPr>
      <w:r w:rsidRPr="00AF7BCA">
        <w:rPr>
          <w:rFonts w:ascii="Calibri" w:eastAsia="Times New Roman" w:hAnsi="Calibri" w:cs="Times New Roman"/>
          <w:kern w:val="0"/>
          <w:sz w:val="22"/>
          <w:szCs w:val="22"/>
          <w14:ligatures w14:val="none"/>
        </w:rPr>
        <w:t xml:space="preserve">As applicable, enforcement at construction sites should be intensified by increasing the percentage of sites inspected. TCEQ, through implementation of Minimum Control Measure (MCM) 4, local governments or other MS4 operators, will evaluate the need for staffing an appropriate construction inspection program. Additional inspectors will be obtained if needed and as resources are available. </w:t>
      </w:r>
    </w:p>
    <w:p w14:paraId="05715653" w14:textId="77777777" w:rsidR="00AF7BCA" w:rsidRPr="00AF7BCA" w:rsidRDefault="00AF7BCA" w:rsidP="00AF7BCA">
      <w:pPr>
        <w:keepNext/>
        <w:keepLines/>
        <w:spacing w:before="200" w:after="200" w:line="276" w:lineRule="auto"/>
        <w:outlineLvl w:val="2"/>
        <w:rPr>
          <w:rFonts w:ascii="Calibri" w:eastAsia="Times New Roman" w:hAnsi="Calibri" w:cs="Times New Roman"/>
          <w:b/>
          <w:bCs/>
          <w:kern w:val="0"/>
          <w:sz w:val="22"/>
          <w:szCs w:val="22"/>
          <w14:ligatures w14:val="none"/>
        </w:rPr>
      </w:pPr>
      <w:bookmarkStart w:id="30" w:name="_Toc44588133"/>
      <w:r w:rsidRPr="00AF7BCA">
        <w:rPr>
          <w:rFonts w:ascii="Calibri" w:eastAsia="Times New Roman" w:hAnsi="Calibri" w:cs="Times New Roman"/>
          <w:b/>
          <w:bCs/>
          <w:kern w:val="0"/>
          <w:sz w:val="22"/>
          <w:szCs w:val="22"/>
          <w14:ligatures w14:val="none"/>
        </w:rPr>
        <w:t>3.2.2:  Educational materials for contractors, site owners, developers, and MS4 operators</w:t>
      </w:r>
      <w:bookmarkEnd w:id="30"/>
    </w:p>
    <w:p w14:paraId="68095D35" w14:textId="77777777" w:rsidR="00AF7BCA" w:rsidRPr="00AF7BCA" w:rsidRDefault="00AF7BCA" w:rsidP="00AF7BCA">
      <w:pPr>
        <w:spacing w:after="220" w:line="240" w:lineRule="auto"/>
        <w:ind w:left="360"/>
        <w:rPr>
          <w:rFonts w:ascii="Calibri" w:eastAsia="Times New Roman" w:hAnsi="Calibri" w:cs="Times New Roman"/>
          <w:kern w:val="0"/>
          <w:sz w:val="22"/>
          <w:szCs w:val="22"/>
          <w14:ligatures w14:val="none"/>
        </w:rPr>
      </w:pPr>
      <w:r w:rsidRPr="00AF7BCA">
        <w:rPr>
          <w:rFonts w:ascii="Calibri" w:eastAsia="Times New Roman" w:hAnsi="Calibri" w:cs="Times New Roman"/>
          <w:kern w:val="0"/>
          <w:sz w:val="22"/>
          <w:szCs w:val="22"/>
          <w14:ligatures w14:val="none"/>
        </w:rPr>
        <w:t xml:space="preserve">As resources are available, NCTCOG and stakeholders will develop and distribute to MS4s educational material to inform contractors, construction site owners, developers, and MS4 operators of proper construction site practices. These educational materials are intended to encourage conformance with requirements by regulated entities. Educational materials will also have specific components to address contractors, construction site owners, and MS4 operator education. The material will discuss why it is important to prevent sediment from leaving construction sites, outline general regulations to which a construction site must adhere, and provide contact information for reporting suspected violations. Examples of publications that might be used as models are those in the </w:t>
      </w:r>
      <w:proofErr w:type="spellStart"/>
      <w:r w:rsidRPr="00AF7BCA">
        <w:rPr>
          <w:rFonts w:ascii="Calibri" w:eastAsia="Times New Roman" w:hAnsi="Calibri" w:cs="Times New Roman"/>
          <w:kern w:val="0"/>
          <w:sz w:val="22"/>
          <w:szCs w:val="22"/>
          <w14:ligatures w14:val="none"/>
        </w:rPr>
        <w:t>iSWM</w:t>
      </w:r>
      <w:proofErr w:type="spellEnd"/>
      <w:r w:rsidRPr="00AF7BCA">
        <w:rPr>
          <w:rFonts w:ascii="Calibri" w:eastAsia="Times New Roman" w:hAnsi="Calibri" w:cs="Times New Roman"/>
          <w:kern w:val="0"/>
          <w:sz w:val="22"/>
          <w:szCs w:val="22"/>
          <w14:ligatures w14:val="none"/>
        </w:rPr>
        <w:t xml:space="preserve"> Program:  </w:t>
      </w:r>
      <w:proofErr w:type="spellStart"/>
      <w:r w:rsidRPr="00AF7BCA">
        <w:rPr>
          <w:rFonts w:ascii="Calibri" w:eastAsia="Times New Roman" w:hAnsi="Calibri" w:cs="Times New Roman"/>
          <w:kern w:val="0"/>
          <w:sz w:val="22"/>
          <w:szCs w:val="22"/>
          <w14:ligatures w14:val="none"/>
        </w:rPr>
        <w:t>iSWM</w:t>
      </w:r>
      <w:proofErr w:type="spellEnd"/>
      <w:r w:rsidRPr="00AF7BCA">
        <w:rPr>
          <w:rFonts w:ascii="Calibri" w:eastAsia="Times New Roman" w:hAnsi="Calibri" w:cs="Times New Roman"/>
          <w:kern w:val="0"/>
          <w:sz w:val="22"/>
          <w:szCs w:val="22"/>
          <w14:ligatures w14:val="none"/>
        </w:rPr>
        <w:t xml:space="preserve"> Criteria Manual, </w:t>
      </w:r>
      <w:proofErr w:type="spellStart"/>
      <w:r w:rsidRPr="00AF7BCA">
        <w:rPr>
          <w:rFonts w:ascii="Calibri" w:eastAsia="Times New Roman" w:hAnsi="Calibri" w:cs="Times New Roman"/>
          <w:kern w:val="0"/>
          <w:sz w:val="22"/>
          <w:szCs w:val="22"/>
          <w14:ligatures w14:val="none"/>
        </w:rPr>
        <w:t>iSWM</w:t>
      </w:r>
      <w:proofErr w:type="spellEnd"/>
      <w:r w:rsidRPr="00AF7BCA">
        <w:rPr>
          <w:rFonts w:ascii="Calibri" w:eastAsia="Times New Roman" w:hAnsi="Calibri" w:cs="Times New Roman"/>
          <w:kern w:val="0"/>
          <w:sz w:val="22"/>
          <w:szCs w:val="22"/>
          <w14:ligatures w14:val="none"/>
        </w:rPr>
        <w:t xml:space="preserve"> Technical Manual, </w:t>
      </w:r>
      <w:proofErr w:type="spellStart"/>
      <w:r w:rsidRPr="00AF7BCA">
        <w:rPr>
          <w:rFonts w:ascii="Calibri" w:eastAsia="Times New Roman" w:hAnsi="Calibri" w:cs="Times New Roman"/>
          <w:kern w:val="0"/>
          <w:sz w:val="22"/>
          <w:szCs w:val="22"/>
          <w14:ligatures w14:val="none"/>
        </w:rPr>
        <w:t>iSWM</w:t>
      </w:r>
      <w:proofErr w:type="spellEnd"/>
      <w:r w:rsidRPr="00AF7BCA">
        <w:rPr>
          <w:rFonts w:ascii="Calibri" w:eastAsia="Times New Roman" w:hAnsi="Calibri" w:cs="Times New Roman"/>
          <w:kern w:val="0"/>
          <w:sz w:val="22"/>
          <w:szCs w:val="22"/>
          <w14:ligatures w14:val="none"/>
        </w:rPr>
        <w:t xml:space="preserve"> Tools, and </w:t>
      </w:r>
      <w:proofErr w:type="spellStart"/>
      <w:r w:rsidRPr="00AF7BCA">
        <w:rPr>
          <w:rFonts w:ascii="Calibri" w:eastAsia="Times New Roman" w:hAnsi="Calibri" w:cs="Times New Roman"/>
          <w:kern w:val="0"/>
          <w:sz w:val="22"/>
          <w:szCs w:val="22"/>
          <w14:ligatures w14:val="none"/>
        </w:rPr>
        <w:t>iSWM</w:t>
      </w:r>
      <w:proofErr w:type="spellEnd"/>
      <w:r w:rsidRPr="00AF7BCA">
        <w:rPr>
          <w:rFonts w:ascii="Calibri" w:eastAsia="Times New Roman" w:hAnsi="Calibri" w:cs="Times New Roman"/>
          <w:kern w:val="0"/>
          <w:sz w:val="22"/>
          <w:szCs w:val="22"/>
          <w14:ligatures w14:val="none"/>
        </w:rPr>
        <w:t xml:space="preserve"> Program Guidance.</w:t>
      </w:r>
    </w:p>
    <w:p w14:paraId="4A4996CA" w14:textId="77777777" w:rsidR="00AF7BCA" w:rsidRPr="00AF7BCA" w:rsidRDefault="00AF7BCA" w:rsidP="00AF7BCA">
      <w:pPr>
        <w:keepNext/>
        <w:keepLines/>
        <w:spacing w:before="200" w:after="200" w:line="276" w:lineRule="auto"/>
        <w:outlineLvl w:val="2"/>
        <w:rPr>
          <w:rFonts w:ascii="Calibri" w:eastAsia="Times New Roman" w:hAnsi="Calibri" w:cs="Times New Roman"/>
          <w:b/>
          <w:bCs/>
          <w:kern w:val="0"/>
          <w:sz w:val="22"/>
          <w:szCs w:val="22"/>
          <w14:ligatures w14:val="none"/>
        </w:rPr>
      </w:pPr>
      <w:bookmarkStart w:id="31" w:name="_Toc44588134"/>
      <w:r w:rsidRPr="00AF7BCA">
        <w:rPr>
          <w:rFonts w:ascii="Calibri" w:eastAsia="Times New Roman" w:hAnsi="Calibri" w:cs="Times New Roman"/>
          <w:b/>
          <w:bCs/>
          <w:kern w:val="0"/>
          <w:sz w:val="22"/>
          <w:szCs w:val="22"/>
          <w14:ligatures w14:val="none"/>
        </w:rPr>
        <w:t>3.2.3:  Citizen participation and education efforts</w:t>
      </w:r>
      <w:bookmarkEnd w:id="31"/>
    </w:p>
    <w:p w14:paraId="042AA9BD" w14:textId="77777777" w:rsidR="00AF7BCA" w:rsidRPr="00AF7BCA" w:rsidRDefault="00AF7BCA" w:rsidP="00AF7BCA">
      <w:pPr>
        <w:spacing w:after="220" w:line="240" w:lineRule="auto"/>
        <w:ind w:left="360"/>
        <w:rPr>
          <w:rFonts w:ascii="Calibri" w:eastAsia="Times New Roman" w:hAnsi="Calibri" w:cs="Times New Roman"/>
          <w:kern w:val="0"/>
          <w:sz w:val="22"/>
          <w:szCs w:val="22"/>
          <w14:ligatures w14:val="none"/>
        </w:rPr>
      </w:pPr>
      <w:r w:rsidRPr="00AF7BCA">
        <w:rPr>
          <w:rFonts w:ascii="Calibri" w:eastAsia="Times New Roman" w:hAnsi="Calibri" w:cs="Times New Roman"/>
          <w:kern w:val="0"/>
          <w:sz w:val="22"/>
          <w:szCs w:val="22"/>
          <w14:ligatures w14:val="none"/>
        </w:rPr>
        <w:t xml:space="preserve">As resources allow, educational materials will also be used to foster active citizen participation in improving water quality through the reporting of construction sites with poor housekeeping and sediment control practices. This public education effort may be combined with efforts described in other sections of the I-Plan to expand homeowner education efforts throughout the region to take advantage of economies of scale. Increasing citizen knowledge may increase the likelihood of stormwater violations being reported and subsequently may increase the number of construction sites being brought into compliance. </w:t>
      </w:r>
    </w:p>
    <w:p w14:paraId="73BE6FC7" w14:textId="77777777" w:rsidR="00AF7BCA" w:rsidRPr="00AF7BCA" w:rsidRDefault="00AF7BCA" w:rsidP="00AF7BCA">
      <w:pPr>
        <w:keepNext/>
        <w:keepLines/>
        <w:spacing w:before="200" w:after="200" w:line="276" w:lineRule="auto"/>
        <w:outlineLvl w:val="2"/>
        <w:rPr>
          <w:rFonts w:ascii="Calibri" w:eastAsia="Times New Roman" w:hAnsi="Calibri" w:cs="Times New Roman"/>
          <w:b/>
          <w:bCs/>
          <w:kern w:val="0"/>
          <w:sz w:val="22"/>
          <w:szCs w:val="22"/>
          <w14:ligatures w14:val="none"/>
        </w:rPr>
      </w:pPr>
      <w:bookmarkStart w:id="32" w:name="_Toc44588135"/>
      <w:r w:rsidRPr="00AF7BCA">
        <w:rPr>
          <w:rFonts w:ascii="Calibri" w:eastAsia="Times New Roman" w:hAnsi="Calibri" w:cs="Times New Roman"/>
          <w:b/>
          <w:bCs/>
          <w:kern w:val="0"/>
          <w:sz w:val="22"/>
          <w:szCs w:val="22"/>
          <w14:ligatures w14:val="none"/>
        </w:rPr>
        <w:t>3.2.4:  Training workshops</w:t>
      </w:r>
      <w:bookmarkEnd w:id="32"/>
    </w:p>
    <w:p w14:paraId="6BD3275E" w14:textId="77777777" w:rsidR="00AF7BCA" w:rsidRPr="00AF7BCA" w:rsidRDefault="00AF7BCA" w:rsidP="00AF7BCA">
      <w:pPr>
        <w:spacing w:after="220" w:line="240" w:lineRule="auto"/>
        <w:ind w:left="360"/>
        <w:rPr>
          <w:rFonts w:ascii="Calibri" w:eastAsia="Times New Roman" w:hAnsi="Calibri" w:cs="Times New Roman"/>
          <w:kern w:val="0"/>
          <w:sz w:val="22"/>
          <w:szCs w:val="22"/>
          <w14:ligatures w14:val="none"/>
        </w:rPr>
      </w:pPr>
      <w:r w:rsidRPr="00AF7BCA">
        <w:rPr>
          <w:rFonts w:ascii="Calibri" w:eastAsia="Times New Roman" w:hAnsi="Calibri" w:cs="Times New Roman"/>
          <w:kern w:val="0"/>
          <w:sz w:val="22"/>
          <w:szCs w:val="22"/>
          <w14:ligatures w14:val="none"/>
        </w:rPr>
        <w:t>As resources are available, NCTCOG will conduct training workshops for contractors, construction site owners, developers, and MS4 operators regarding stormwater management BMPs and encourage them to require training of their crews. Contractors, construction site owners, developers, and MS4 operators are responsible for ensuring compliance. Therefore, it is in their best interest to ensure that construction workers under their supervision are properly trained in the installation and maintenance of erosion and sediment controls. As resources are available, NCTCOG will develop training workshops about existing and emerging construction site BMPs and requirements. The workshops will be designed to help operators communicate requirements to employees. Private construction operations should not be the only target of this activity. Local government departments, municipal districts, and other government entities involved in construction, and their contractors and subcontractors, also must properly install and maintain erosion and sediment controls and educate their personnel. Training local government inspectors is also essential in the effort to improve compliance.</w:t>
      </w:r>
    </w:p>
    <w:p w14:paraId="1E9A2794" w14:textId="77777777" w:rsidR="00AF7BCA" w:rsidRPr="00AF7BCA" w:rsidRDefault="00AF7BCA" w:rsidP="00AF7BCA">
      <w:pPr>
        <w:keepNext/>
        <w:keepLines/>
        <w:spacing w:before="200" w:after="200" w:line="276" w:lineRule="auto"/>
        <w:outlineLvl w:val="2"/>
        <w:rPr>
          <w:rFonts w:ascii="Calibri" w:eastAsia="Times New Roman" w:hAnsi="Calibri" w:cs="Times New Roman"/>
          <w:b/>
          <w:bCs/>
          <w:kern w:val="0"/>
          <w:sz w:val="22"/>
          <w:szCs w:val="22"/>
          <w14:ligatures w14:val="none"/>
        </w:rPr>
      </w:pPr>
      <w:bookmarkStart w:id="33" w:name="_Toc44588136"/>
      <w:r w:rsidRPr="00AF7BCA">
        <w:rPr>
          <w:rFonts w:ascii="Calibri" w:eastAsia="Times New Roman" w:hAnsi="Calibri" w:cs="Times New Roman"/>
          <w:b/>
          <w:bCs/>
          <w:kern w:val="0"/>
          <w:sz w:val="22"/>
          <w:szCs w:val="22"/>
          <w14:ligatures w14:val="none"/>
        </w:rPr>
        <w:lastRenderedPageBreak/>
        <w:t>3.2.5:  Use of BMPs for infrastructure maintenance</w:t>
      </w:r>
      <w:bookmarkEnd w:id="33"/>
    </w:p>
    <w:p w14:paraId="1AED17EF" w14:textId="77777777" w:rsidR="00AF7BCA" w:rsidRPr="00AF7BCA" w:rsidRDefault="00AF7BCA" w:rsidP="00AF7BCA">
      <w:pPr>
        <w:spacing w:after="220" w:line="240" w:lineRule="auto"/>
        <w:ind w:left="360"/>
        <w:rPr>
          <w:rFonts w:ascii="Calibri" w:eastAsia="Times New Roman" w:hAnsi="Calibri" w:cs="Times New Roman"/>
          <w:kern w:val="0"/>
          <w:sz w:val="22"/>
          <w:szCs w:val="22"/>
          <w14:ligatures w14:val="none"/>
        </w:rPr>
      </w:pPr>
      <w:r w:rsidRPr="00AF7BCA">
        <w:rPr>
          <w:rFonts w:ascii="Calibri" w:eastAsia="Times New Roman" w:hAnsi="Calibri" w:cs="Times New Roman"/>
          <w:kern w:val="0"/>
          <w:sz w:val="22"/>
          <w:szCs w:val="22"/>
          <w14:ligatures w14:val="none"/>
        </w:rPr>
        <w:t>MS4s engaged in infrastructure maintenance should utilize BMPs to reduce discharge that may contain sediment.</w:t>
      </w:r>
    </w:p>
    <w:p w14:paraId="14BBE406" w14:textId="77777777" w:rsidR="00AF7BCA" w:rsidRPr="00AF7BCA" w:rsidRDefault="00AF7BCA" w:rsidP="00AF7BCA">
      <w:pPr>
        <w:keepNext/>
        <w:keepLines/>
        <w:spacing w:before="200" w:after="200" w:line="276" w:lineRule="auto"/>
        <w:outlineLvl w:val="2"/>
        <w:rPr>
          <w:rFonts w:ascii="Calibri" w:eastAsia="Times New Roman" w:hAnsi="Calibri" w:cs="Times New Roman"/>
          <w:b/>
          <w:bCs/>
          <w:kern w:val="0"/>
          <w:sz w:val="22"/>
          <w:szCs w:val="22"/>
          <w14:ligatures w14:val="none"/>
        </w:rPr>
      </w:pPr>
      <w:bookmarkStart w:id="34" w:name="_Toc44588137"/>
      <w:r w:rsidRPr="00AF7BCA">
        <w:rPr>
          <w:rFonts w:ascii="Calibri" w:eastAsia="Times New Roman" w:hAnsi="Calibri" w:cs="Times New Roman"/>
          <w:b/>
          <w:bCs/>
          <w:kern w:val="0"/>
          <w:sz w:val="22"/>
          <w:szCs w:val="22"/>
          <w14:ligatures w14:val="none"/>
        </w:rPr>
        <w:t>3.2.6</w:t>
      </w:r>
      <w:proofErr w:type="gramStart"/>
      <w:r w:rsidRPr="00AF7BCA">
        <w:rPr>
          <w:rFonts w:ascii="Calibri" w:eastAsia="Times New Roman" w:hAnsi="Calibri" w:cs="Times New Roman"/>
          <w:b/>
          <w:bCs/>
          <w:kern w:val="0"/>
          <w:sz w:val="22"/>
          <w:szCs w:val="22"/>
          <w14:ligatures w14:val="none"/>
        </w:rPr>
        <w:t>:  Reevaluation</w:t>
      </w:r>
      <w:proofErr w:type="gramEnd"/>
      <w:r w:rsidRPr="00AF7BCA">
        <w:rPr>
          <w:rFonts w:ascii="Calibri" w:eastAsia="Times New Roman" w:hAnsi="Calibri" w:cs="Times New Roman"/>
          <w:b/>
          <w:bCs/>
          <w:kern w:val="0"/>
          <w:sz w:val="22"/>
          <w:szCs w:val="22"/>
          <w14:ligatures w14:val="none"/>
        </w:rPr>
        <w:t xml:space="preserve"> of construction site education programs and possible voluntary certification </w:t>
      </w:r>
      <w:proofErr w:type="gramStart"/>
      <w:r w:rsidRPr="00AF7BCA">
        <w:rPr>
          <w:rFonts w:ascii="Calibri" w:eastAsia="Times New Roman" w:hAnsi="Calibri" w:cs="Times New Roman"/>
          <w:b/>
          <w:bCs/>
          <w:kern w:val="0"/>
          <w:sz w:val="22"/>
          <w:szCs w:val="22"/>
          <w14:ligatures w14:val="none"/>
        </w:rPr>
        <w:t>program</w:t>
      </w:r>
      <w:bookmarkEnd w:id="34"/>
      <w:proofErr w:type="gramEnd"/>
    </w:p>
    <w:p w14:paraId="07277680" w14:textId="77777777" w:rsidR="00AF7BCA" w:rsidRPr="00AF7BCA" w:rsidRDefault="00AF7BCA" w:rsidP="00AF7BCA">
      <w:pPr>
        <w:spacing w:after="220" w:line="240" w:lineRule="auto"/>
        <w:ind w:left="360"/>
        <w:rPr>
          <w:rFonts w:ascii="Calibri" w:eastAsia="Times New Roman" w:hAnsi="Calibri" w:cs="Times New Roman"/>
          <w:kern w:val="0"/>
          <w:sz w:val="22"/>
          <w:szCs w:val="22"/>
          <w14:ligatures w14:val="none"/>
        </w:rPr>
      </w:pPr>
      <w:r w:rsidRPr="00AF7BCA">
        <w:rPr>
          <w:rFonts w:ascii="Calibri" w:eastAsia="Times New Roman" w:hAnsi="Calibri" w:cs="Times New Roman"/>
          <w:kern w:val="0"/>
          <w:sz w:val="22"/>
          <w:szCs w:val="22"/>
          <w14:ligatures w14:val="none"/>
        </w:rPr>
        <w:t>The Coordination Committee, through the recommendations of the Stormwater Technical Subcommittee, will evaluate construction site training programs every five years in conjunction with the MS4 permit term for possible inclusion into a voluntary certification program.</w:t>
      </w:r>
    </w:p>
    <w:p w14:paraId="0FF9C872" w14:textId="77777777" w:rsidR="00AF7BCA" w:rsidRPr="00AF7BCA" w:rsidRDefault="00AF7BCA" w:rsidP="00AF7BCA">
      <w:pPr>
        <w:keepNext/>
        <w:spacing w:after="200" w:line="240" w:lineRule="auto"/>
        <w:rPr>
          <w:rFonts w:ascii="Calibri" w:eastAsia="Times New Roman" w:hAnsi="Calibri" w:cs="Times New Roman"/>
          <w:b/>
          <w:bCs/>
          <w:kern w:val="0"/>
          <w:sz w:val="22"/>
          <w:szCs w:val="22"/>
          <w14:ligatures w14:val="none"/>
        </w:rPr>
      </w:pPr>
      <w:bookmarkStart w:id="35" w:name="_Toc5875058"/>
      <w:r w:rsidRPr="00AF7BCA">
        <w:rPr>
          <w:rFonts w:ascii="Calibri" w:eastAsia="Times New Roman" w:hAnsi="Calibri" w:cs="Times New Roman"/>
          <w:b/>
          <w:bCs/>
          <w:kern w:val="0"/>
          <w:sz w:val="22"/>
          <w:szCs w:val="22"/>
          <w14:ligatures w14:val="none"/>
        </w:rPr>
        <w:t xml:space="preserve">Table </w:t>
      </w:r>
      <w:r w:rsidRPr="00AF7BCA">
        <w:rPr>
          <w:rFonts w:ascii="Calibri" w:eastAsia="Times New Roman" w:hAnsi="Calibri" w:cs="Times New Roman"/>
          <w:b/>
          <w:bCs/>
          <w:noProof/>
          <w:kern w:val="0"/>
          <w:sz w:val="22"/>
          <w:szCs w:val="22"/>
          <w14:ligatures w14:val="none"/>
        </w:rPr>
        <w:fldChar w:fldCharType="begin"/>
      </w:r>
      <w:r w:rsidRPr="00AF7BCA">
        <w:rPr>
          <w:rFonts w:ascii="Calibri" w:eastAsia="Times New Roman" w:hAnsi="Calibri" w:cs="Times New Roman"/>
          <w:b/>
          <w:bCs/>
          <w:noProof/>
          <w:kern w:val="0"/>
          <w:sz w:val="22"/>
          <w:szCs w:val="22"/>
          <w14:ligatures w14:val="none"/>
        </w:rPr>
        <w:instrText xml:space="preserve"> SEQ Table \* ARABIC </w:instrText>
      </w:r>
      <w:r w:rsidRPr="00AF7BCA">
        <w:rPr>
          <w:rFonts w:ascii="Calibri" w:eastAsia="Times New Roman" w:hAnsi="Calibri" w:cs="Times New Roman"/>
          <w:b/>
          <w:bCs/>
          <w:noProof/>
          <w:kern w:val="0"/>
          <w:sz w:val="22"/>
          <w:szCs w:val="22"/>
          <w14:ligatures w14:val="none"/>
        </w:rPr>
        <w:fldChar w:fldCharType="separate"/>
      </w:r>
      <w:r w:rsidRPr="00AF7BCA">
        <w:rPr>
          <w:rFonts w:ascii="Calibri" w:eastAsia="Times New Roman" w:hAnsi="Calibri" w:cs="Times New Roman"/>
          <w:b/>
          <w:bCs/>
          <w:noProof/>
          <w:kern w:val="0"/>
          <w:sz w:val="22"/>
          <w:szCs w:val="22"/>
          <w14:ligatures w14:val="none"/>
        </w:rPr>
        <w:t>28</w:t>
      </w:r>
      <w:r w:rsidRPr="00AF7BCA">
        <w:rPr>
          <w:rFonts w:ascii="Calibri" w:eastAsia="Times New Roman" w:hAnsi="Calibri" w:cs="Times New Roman"/>
          <w:b/>
          <w:bCs/>
          <w:noProof/>
          <w:kern w:val="0"/>
          <w:sz w:val="22"/>
          <w:szCs w:val="22"/>
          <w14:ligatures w14:val="none"/>
        </w:rPr>
        <w:fldChar w:fldCharType="end"/>
      </w:r>
      <w:r w:rsidRPr="00AF7BCA">
        <w:rPr>
          <w:rFonts w:ascii="Calibri" w:eastAsia="Times New Roman" w:hAnsi="Calibri" w:cs="Times New Roman"/>
          <w:b/>
          <w:bCs/>
          <w:kern w:val="0"/>
          <w:sz w:val="22"/>
          <w:szCs w:val="22"/>
          <w14:ligatures w14:val="none"/>
        </w:rPr>
        <w:t xml:space="preserve">. Implementation Strategy 3.2 Summary </w:t>
      </w:r>
      <w:r w:rsidRPr="00AF7BCA">
        <w:rPr>
          <w:rFonts w:ascii="Georgia" w:eastAsia="Times New Roman" w:hAnsi="Georgia" w:cs="Times New Roman"/>
          <w:b/>
          <w:bCs/>
          <w:kern w:val="0"/>
          <w:sz w:val="22"/>
          <w:szCs w:val="22"/>
          <w14:ligatures w14:val="none"/>
        </w:rPr>
        <w:t>—</w:t>
      </w:r>
      <w:r w:rsidRPr="00AF7BCA">
        <w:rPr>
          <w:rFonts w:ascii="Calibri" w:eastAsia="Times New Roman" w:hAnsi="Calibri" w:cs="Times New Roman"/>
          <w:b/>
          <w:bCs/>
          <w:kern w:val="0"/>
          <w:sz w:val="22"/>
          <w:szCs w:val="22"/>
          <w14:ligatures w14:val="none"/>
        </w:rPr>
        <w:t xml:space="preserve"> Construction sites</w:t>
      </w:r>
      <w:bookmarkEnd w:id="35"/>
    </w:p>
    <w:tbl>
      <w:tblPr>
        <w:tblStyle w:val="TableGrid"/>
        <w:tblW w:w="0" w:type="auto"/>
        <w:tblLook w:val="04A0" w:firstRow="1" w:lastRow="0" w:firstColumn="1" w:lastColumn="0" w:noHBand="0" w:noVBand="1"/>
        <w:tblCaption w:val="Table 24. Implementation Strategy 3.2 Summary — Construction sites"/>
        <w:tblDescription w:val="A table summarizing Implementation Strategy 3.2 — Construction sites."/>
      </w:tblPr>
      <w:tblGrid>
        <w:gridCol w:w="3285"/>
        <w:gridCol w:w="6065"/>
      </w:tblGrid>
      <w:tr w:rsidR="00AF7BCA" w:rsidRPr="00AF7BCA" w14:paraId="00BC703E" w14:textId="77777777" w:rsidTr="00674778">
        <w:trPr>
          <w:cantSplit/>
        </w:trPr>
        <w:tc>
          <w:tcPr>
            <w:tcW w:w="3348" w:type="dxa"/>
          </w:tcPr>
          <w:p w14:paraId="7C8B7CE0"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Targeted Source(s)</w:t>
            </w:r>
          </w:p>
        </w:tc>
        <w:tc>
          <w:tcPr>
            <w:tcW w:w="6228" w:type="dxa"/>
          </w:tcPr>
          <w:p w14:paraId="0E4297D0" w14:textId="77777777" w:rsidR="00AF7BCA" w:rsidRPr="00AF7BCA" w:rsidRDefault="00AF7BCA" w:rsidP="00AF7BCA">
            <w:pPr>
              <w:rPr>
                <w:rFonts w:ascii="Calibri" w:hAnsi="Calibri" w:cs="Times New Roman"/>
                <w:sz w:val="20"/>
                <w:szCs w:val="20"/>
              </w:rPr>
            </w:pPr>
            <w:r w:rsidRPr="00AF7BCA">
              <w:rPr>
                <w:rFonts w:ascii="Calibri" w:hAnsi="Calibri" w:cs="Times New Roman"/>
                <w:sz w:val="20"/>
                <w:szCs w:val="20"/>
              </w:rPr>
              <w:t>Construction, development, and redevelopment</w:t>
            </w:r>
          </w:p>
          <w:p w14:paraId="2BC6B28C" w14:textId="77777777" w:rsidR="00AF7BCA" w:rsidRPr="00AF7BCA" w:rsidRDefault="00AF7BCA" w:rsidP="00AF7BCA">
            <w:pPr>
              <w:rPr>
                <w:rFonts w:ascii="Calibri" w:hAnsi="Calibri" w:cs="Times New Roman"/>
                <w:sz w:val="20"/>
                <w:szCs w:val="20"/>
              </w:rPr>
            </w:pPr>
          </w:p>
        </w:tc>
      </w:tr>
      <w:tr w:rsidR="00AF7BCA" w:rsidRPr="00AF7BCA" w14:paraId="71D8216C" w14:textId="77777777" w:rsidTr="00674778">
        <w:trPr>
          <w:cantSplit/>
          <w:trHeight w:val="576"/>
        </w:trPr>
        <w:tc>
          <w:tcPr>
            <w:tcW w:w="3348" w:type="dxa"/>
          </w:tcPr>
          <w:p w14:paraId="582AA3A8"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Estimated Potential Load Reduc</w:t>
            </w:r>
            <w:bookmarkStart w:id="36" w:name="RowTitle_Strategy3_2"/>
            <w:bookmarkEnd w:id="36"/>
            <w:r w:rsidRPr="00AF7BCA">
              <w:rPr>
                <w:rFonts w:ascii="Calibri" w:hAnsi="Calibri" w:cs="Times New Roman"/>
                <w:b/>
                <w:bCs/>
                <w:sz w:val="20"/>
                <w:szCs w:val="20"/>
              </w:rPr>
              <w:t>tion</w:t>
            </w:r>
          </w:p>
        </w:tc>
        <w:tc>
          <w:tcPr>
            <w:tcW w:w="6228" w:type="dxa"/>
          </w:tcPr>
          <w:p w14:paraId="1A9B797A" w14:textId="77777777" w:rsidR="00A045B6" w:rsidRPr="00CA3BC5" w:rsidRDefault="00A045B6" w:rsidP="00AF7BCA">
            <w:pPr>
              <w:rPr>
                <w:rFonts w:ascii="Calibri" w:hAnsi="Calibri" w:cs="Times New Roman"/>
                <w:sz w:val="20"/>
                <w:szCs w:val="20"/>
              </w:rPr>
            </w:pPr>
          </w:p>
          <w:p w14:paraId="5F0CD92B" w14:textId="77777777" w:rsidR="00AF7BCA" w:rsidRPr="00CA3BC5" w:rsidRDefault="00AF7BCA" w:rsidP="00AF7BCA">
            <w:pPr>
              <w:rPr>
                <w:rFonts w:ascii="Calibri" w:hAnsi="Calibri" w:cs="Times New Roman"/>
                <w:sz w:val="20"/>
                <w:szCs w:val="20"/>
              </w:rPr>
            </w:pPr>
            <w:r w:rsidRPr="00CA3BC5">
              <w:rPr>
                <w:rFonts w:ascii="Calibri" w:hAnsi="Calibri" w:cs="Times New Roman"/>
                <w:sz w:val="20"/>
                <w:szCs w:val="20"/>
              </w:rPr>
              <w:t xml:space="preserve">IS 3.2 – 3.2.6 may result in a 4% reduction in bacteria loading </w:t>
            </w:r>
            <w:proofErr w:type="gramStart"/>
            <w:r w:rsidRPr="00CA3BC5">
              <w:rPr>
                <w:rFonts w:ascii="Calibri" w:hAnsi="Calibri" w:cs="Times New Roman"/>
                <w:sz w:val="20"/>
                <w:szCs w:val="20"/>
              </w:rPr>
              <w:t>implemented to the fullest extent</w:t>
            </w:r>
            <w:proofErr w:type="gramEnd"/>
            <w:r w:rsidRPr="00CA3BC5">
              <w:rPr>
                <w:rFonts w:ascii="Calibri" w:hAnsi="Calibri" w:cs="Times New Roman"/>
                <w:sz w:val="20"/>
                <w:szCs w:val="20"/>
              </w:rPr>
              <w:t xml:space="preserve"> possible over the next 25 years</w:t>
            </w:r>
          </w:p>
          <w:p w14:paraId="76D55984" w14:textId="2E809412" w:rsidR="00EA307D" w:rsidRPr="00CA3BC5" w:rsidRDefault="00EA307D" w:rsidP="00AF7BCA">
            <w:pPr>
              <w:rPr>
                <w:rFonts w:ascii="Calibri" w:hAnsi="Calibri" w:cs="Times New Roman"/>
                <w:sz w:val="20"/>
                <w:szCs w:val="20"/>
              </w:rPr>
            </w:pPr>
          </w:p>
        </w:tc>
      </w:tr>
      <w:tr w:rsidR="00AF7BCA" w:rsidRPr="00AF7BCA" w14:paraId="66959247" w14:textId="77777777" w:rsidTr="00674778">
        <w:trPr>
          <w:cantSplit/>
        </w:trPr>
        <w:tc>
          <w:tcPr>
            <w:tcW w:w="3348" w:type="dxa"/>
          </w:tcPr>
          <w:p w14:paraId="0B8731D6"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Technical and Financial Assistance Needed</w:t>
            </w:r>
          </w:p>
        </w:tc>
        <w:tc>
          <w:tcPr>
            <w:tcW w:w="6228" w:type="dxa"/>
          </w:tcPr>
          <w:p w14:paraId="5C8F8D1F"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u w:val="single"/>
              </w:rPr>
              <w:t>Technical</w:t>
            </w:r>
            <w:r w:rsidRPr="00AF7BCA">
              <w:rPr>
                <w:rFonts w:ascii="Calibri" w:hAnsi="Calibri" w:cs="Times New Roman"/>
                <w:color w:val="000000"/>
                <w:sz w:val="20"/>
                <w:szCs w:val="20"/>
              </w:rPr>
              <w:t xml:space="preserve">: the expertise and assistance of stormwater management professionals will be necessary to develop educational and training materials </w:t>
            </w:r>
            <w:r w:rsidRPr="00AF7BCA">
              <w:rPr>
                <w:rFonts w:ascii="Calibri" w:hAnsi="Calibri" w:cs="Times New Roman"/>
                <w:color w:val="000000"/>
                <w:sz w:val="20"/>
                <w:szCs w:val="20"/>
              </w:rPr>
              <w:br/>
            </w:r>
            <w:r w:rsidRPr="00AF7BCA">
              <w:rPr>
                <w:rFonts w:ascii="Calibri" w:hAnsi="Calibri" w:cs="Times New Roman"/>
                <w:color w:val="000000"/>
                <w:sz w:val="20"/>
                <w:szCs w:val="20"/>
              </w:rPr>
              <w:br/>
            </w:r>
            <w:r w:rsidRPr="00AF7BCA">
              <w:rPr>
                <w:rFonts w:ascii="Calibri" w:hAnsi="Calibri" w:cs="Times New Roman"/>
                <w:color w:val="000000"/>
                <w:sz w:val="20"/>
                <w:szCs w:val="20"/>
                <w:u w:val="single"/>
              </w:rPr>
              <w:t>Financial</w:t>
            </w:r>
            <w:r w:rsidRPr="00AF7BCA">
              <w:rPr>
                <w:rFonts w:ascii="Calibri" w:hAnsi="Calibri" w:cs="Times New Roman"/>
                <w:color w:val="000000"/>
                <w:sz w:val="20"/>
                <w:szCs w:val="20"/>
              </w:rPr>
              <w:t>:  salaries for additional inspectors for local communities, and financial support for educational materials and training will be funded through a mixture of state, local, and grant funding</w:t>
            </w:r>
          </w:p>
          <w:p w14:paraId="0A25C8D0" w14:textId="77777777" w:rsidR="00AF7BCA" w:rsidRPr="00AF7BCA" w:rsidRDefault="00AF7BCA" w:rsidP="00AF7BCA">
            <w:pPr>
              <w:rPr>
                <w:rFonts w:ascii="Calibri" w:hAnsi="Calibri" w:cs="Times New Roman"/>
                <w:sz w:val="20"/>
                <w:szCs w:val="20"/>
              </w:rPr>
            </w:pPr>
          </w:p>
        </w:tc>
      </w:tr>
      <w:tr w:rsidR="00AF7BCA" w:rsidRPr="00AF7BCA" w14:paraId="423AC536" w14:textId="77777777" w:rsidTr="00674778">
        <w:trPr>
          <w:cantSplit/>
        </w:trPr>
        <w:tc>
          <w:tcPr>
            <w:tcW w:w="3348" w:type="dxa"/>
          </w:tcPr>
          <w:p w14:paraId="131988E9"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Education Component</w:t>
            </w:r>
          </w:p>
        </w:tc>
        <w:tc>
          <w:tcPr>
            <w:tcW w:w="6228" w:type="dxa"/>
          </w:tcPr>
          <w:p w14:paraId="55A60153"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Educational materials explaining proper construction site practices will be developed and distributed to contractors, construction site owners, MS4 operators, developers, and citizens</w:t>
            </w:r>
            <w:r w:rsidRPr="00AF7BCA">
              <w:rPr>
                <w:rFonts w:ascii="Calibri" w:hAnsi="Calibri" w:cs="Times New Roman"/>
                <w:color w:val="000000"/>
                <w:sz w:val="20"/>
                <w:szCs w:val="20"/>
              </w:rPr>
              <w:br/>
            </w:r>
            <w:r w:rsidRPr="00AF7BCA">
              <w:rPr>
                <w:rFonts w:ascii="Calibri" w:hAnsi="Calibri" w:cs="Times New Roman"/>
                <w:color w:val="000000"/>
                <w:sz w:val="20"/>
                <w:szCs w:val="20"/>
              </w:rPr>
              <w:br/>
              <w:t>Training workshops will be held for contractors, construction site owners and operators, developers, and MS4 operators regarding stormwater management BMPs</w:t>
            </w:r>
          </w:p>
          <w:p w14:paraId="5C8DAD36" w14:textId="77777777" w:rsidR="00AF7BCA" w:rsidRPr="00AF7BCA" w:rsidRDefault="00AF7BCA" w:rsidP="00AF7BCA">
            <w:pPr>
              <w:rPr>
                <w:rFonts w:ascii="Calibri" w:hAnsi="Calibri" w:cs="Times New Roman"/>
                <w:sz w:val="20"/>
                <w:szCs w:val="20"/>
              </w:rPr>
            </w:pPr>
          </w:p>
        </w:tc>
      </w:tr>
      <w:tr w:rsidR="00AF7BCA" w:rsidRPr="00AF7BCA" w14:paraId="5F0CC39D" w14:textId="77777777" w:rsidTr="00674778">
        <w:trPr>
          <w:cantSplit/>
        </w:trPr>
        <w:tc>
          <w:tcPr>
            <w:tcW w:w="3348" w:type="dxa"/>
          </w:tcPr>
          <w:p w14:paraId="63AC853A"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Schedule of Implementation</w:t>
            </w:r>
          </w:p>
        </w:tc>
        <w:tc>
          <w:tcPr>
            <w:tcW w:w="6228" w:type="dxa"/>
          </w:tcPr>
          <w:p w14:paraId="6C7FEF63"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As resources are available, the implementation of these activities will begin immediately and will continue for the entire implementation process</w:t>
            </w:r>
          </w:p>
          <w:p w14:paraId="030FA9B2"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br/>
              <w:t xml:space="preserve">At </w:t>
            </w:r>
            <w:proofErr w:type="gramStart"/>
            <w:r w:rsidRPr="00AF7BCA">
              <w:rPr>
                <w:rFonts w:ascii="Calibri" w:hAnsi="Calibri" w:cs="Times New Roman"/>
                <w:color w:val="000000"/>
                <w:sz w:val="20"/>
                <w:szCs w:val="20"/>
              </w:rPr>
              <w:t>five year</w:t>
            </w:r>
            <w:proofErr w:type="gramEnd"/>
            <w:r w:rsidRPr="00AF7BCA">
              <w:rPr>
                <w:rFonts w:ascii="Calibri" w:hAnsi="Calibri" w:cs="Times New Roman"/>
                <w:color w:val="000000"/>
                <w:sz w:val="20"/>
                <w:szCs w:val="20"/>
              </w:rPr>
              <w:t xml:space="preserve"> intervals efficacy of the strategies will be reevaluated</w:t>
            </w:r>
          </w:p>
          <w:p w14:paraId="0AEDC78B" w14:textId="77777777" w:rsidR="00AF7BCA" w:rsidRPr="00AF7BCA" w:rsidRDefault="00AF7BCA" w:rsidP="00AF7BCA">
            <w:pPr>
              <w:rPr>
                <w:rFonts w:ascii="Calibri" w:hAnsi="Calibri" w:cs="Times New Roman"/>
                <w:sz w:val="20"/>
                <w:szCs w:val="20"/>
              </w:rPr>
            </w:pPr>
          </w:p>
        </w:tc>
      </w:tr>
      <w:tr w:rsidR="00AF7BCA" w:rsidRPr="00AF7BCA" w14:paraId="424280DB" w14:textId="77777777" w:rsidTr="00674778">
        <w:trPr>
          <w:cantSplit/>
        </w:trPr>
        <w:tc>
          <w:tcPr>
            <w:tcW w:w="3348" w:type="dxa"/>
          </w:tcPr>
          <w:p w14:paraId="07B93DA3"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Interim, Measurable Milestone</w:t>
            </w:r>
          </w:p>
        </w:tc>
        <w:tc>
          <w:tcPr>
            <w:tcW w:w="6228" w:type="dxa"/>
          </w:tcPr>
          <w:p w14:paraId="687E5813"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Evaluations conducted regarding the need or requirement for staffing an appropriate construction inspection program and subsequent increases in staffing levels as needed</w:t>
            </w:r>
            <w:r w:rsidRPr="00AF7BCA">
              <w:rPr>
                <w:rFonts w:ascii="Calibri" w:hAnsi="Calibri" w:cs="Times New Roman"/>
                <w:color w:val="000000"/>
                <w:sz w:val="20"/>
                <w:szCs w:val="20"/>
              </w:rPr>
              <w:br/>
            </w:r>
            <w:r w:rsidRPr="00AF7BCA">
              <w:rPr>
                <w:rFonts w:ascii="Calibri" w:hAnsi="Calibri" w:cs="Times New Roman"/>
                <w:color w:val="000000"/>
                <w:sz w:val="20"/>
                <w:szCs w:val="20"/>
              </w:rPr>
              <w:br/>
              <w:t>Development, distribution, and offering of educational materials and trainings</w:t>
            </w:r>
          </w:p>
          <w:p w14:paraId="5205C424" w14:textId="77777777" w:rsidR="00AF7BCA" w:rsidRPr="00AF7BCA" w:rsidRDefault="00AF7BCA" w:rsidP="00AF7BCA">
            <w:pPr>
              <w:rPr>
                <w:rFonts w:ascii="Calibri" w:hAnsi="Calibri" w:cs="Times New Roman"/>
                <w:sz w:val="20"/>
                <w:szCs w:val="20"/>
              </w:rPr>
            </w:pPr>
          </w:p>
        </w:tc>
      </w:tr>
      <w:tr w:rsidR="00AF7BCA" w:rsidRPr="00AF7BCA" w14:paraId="624B8929" w14:textId="77777777" w:rsidTr="00674778">
        <w:trPr>
          <w:cantSplit/>
        </w:trPr>
        <w:tc>
          <w:tcPr>
            <w:tcW w:w="3348" w:type="dxa"/>
          </w:tcPr>
          <w:p w14:paraId="0C561AFE"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lastRenderedPageBreak/>
              <w:t>Progress Indicators</w:t>
            </w:r>
          </w:p>
        </w:tc>
        <w:tc>
          <w:tcPr>
            <w:tcW w:w="6228" w:type="dxa"/>
          </w:tcPr>
          <w:p w14:paraId="0B82405B" w14:textId="5442A40C" w:rsidR="00EA307D" w:rsidRDefault="00AF7BCA" w:rsidP="00AF7BCA">
            <w:pPr>
              <w:rPr>
                <w:rFonts w:ascii="Calibri" w:hAnsi="Calibri" w:cs="Times New Roman"/>
                <w:color w:val="000000"/>
                <w:sz w:val="20"/>
                <w:szCs w:val="20"/>
              </w:rPr>
            </w:pPr>
            <w:r w:rsidRPr="00C95321">
              <w:rPr>
                <w:rFonts w:ascii="Calibri" w:hAnsi="Calibri" w:cs="Times New Roman"/>
                <w:color w:val="000000"/>
                <w:sz w:val="20"/>
                <w:szCs w:val="20"/>
                <w:highlight w:val="yellow"/>
              </w:rPr>
              <w:t>Increases in inspection capacity</w:t>
            </w:r>
            <w:r w:rsidR="00EA307D">
              <w:rPr>
                <w:rFonts w:ascii="Calibri" w:hAnsi="Calibri" w:cs="Times New Roman"/>
                <w:color w:val="000000"/>
                <w:sz w:val="20"/>
                <w:szCs w:val="20"/>
              </w:rPr>
              <w:t xml:space="preserve"> </w:t>
            </w:r>
          </w:p>
          <w:p w14:paraId="5E56360C" w14:textId="2B78084C" w:rsidR="00AF7BCA" w:rsidRPr="00AF7BCA" w:rsidRDefault="00EA307D" w:rsidP="00AF7BCA">
            <w:pPr>
              <w:rPr>
                <w:rFonts w:ascii="Calibri" w:hAnsi="Calibri" w:cs="Times New Roman"/>
                <w:color w:val="000000"/>
                <w:sz w:val="20"/>
                <w:szCs w:val="20"/>
              </w:rPr>
            </w:pPr>
            <w:r w:rsidRPr="00FB08D3">
              <w:rPr>
                <w:rFonts w:ascii="Calibri" w:hAnsi="Calibri" w:cs="Times New Roman"/>
                <w:color w:val="EE0000"/>
                <w:sz w:val="20"/>
                <w:szCs w:val="20"/>
                <w:highlight w:val="yellow"/>
              </w:rPr>
              <w:t>Reword to make</w:t>
            </w:r>
            <w:r w:rsidR="00C95321" w:rsidRPr="00FB08D3">
              <w:rPr>
                <w:rFonts w:ascii="Calibri" w:hAnsi="Calibri" w:cs="Times New Roman"/>
                <w:color w:val="EE0000"/>
                <w:sz w:val="20"/>
                <w:szCs w:val="20"/>
                <w:highlight w:val="yellow"/>
              </w:rPr>
              <w:t xml:space="preserve"> definitively quantifiable</w:t>
            </w:r>
            <w:r w:rsidRPr="00FB08D3">
              <w:rPr>
                <w:rFonts w:ascii="Calibri" w:hAnsi="Calibri" w:cs="Times New Roman"/>
                <w:color w:val="EE0000"/>
                <w:sz w:val="20"/>
                <w:szCs w:val="20"/>
                <w:highlight w:val="yellow"/>
              </w:rPr>
              <w:t xml:space="preserve"> or remove</w:t>
            </w:r>
            <w:r w:rsidR="00AF7BCA" w:rsidRPr="00AF7BCA">
              <w:rPr>
                <w:rFonts w:ascii="Calibri" w:hAnsi="Calibri" w:cs="Times New Roman"/>
                <w:color w:val="000000"/>
                <w:sz w:val="20"/>
                <w:szCs w:val="20"/>
              </w:rPr>
              <w:br/>
            </w:r>
            <w:r w:rsidR="00AF7BCA" w:rsidRPr="00AF7BCA">
              <w:rPr>
                <w:rFonts w:ascii="Calibri" w:hAnsi="Calibri" w:cs="Times New Roman"/>
                <w:color w:val="000000"/>
                <w:sz w:val="20"/>
                <w:szCs w:val="20"/>
              </w:rPr>
              <w:br/>
              <w:t>Number of educational materials distributed and number of groups receiving educational materials</w:t>
            </w:r>
            <w:r w:rsidR="00AF7BCA" w:rsidRPr="00AF7BCA">
              <w:rPr>
                <w:rFonts w:ascii="Calibri" w:hAnsi="Calibri" w:cs="Times New Roman"/>
                <w:color w:val="000000"/>
                <w:sz w:val="20"/>
                <w:szCs w:val="20"/>
              </w:rPr>
              <w:br/>
            </w:r>
            <w:r w:rsidR="00AF7BCA" w:rsidRPr="00AF7BCA">
              <w:rPr>
                <w:rFonts w:ascii="Calibri" w:hAnsi="Calibri" w:cs="Times New Roman"/>
                <w:color w:val="000000"/>
                <w:sz w:val="20"/>
                <w:szCs w:val="20"/>
              </w:rPr>
              <w:br/>
              <w:t>Number of trainings offered and number of attendees</w:t>
            </w:r>
            <w:r w:rsidR="00AF7BCA" w:rsidRPr="00AF7BCA">
              <w:rPr>
                <w:rFonts w:ascii="Calibri" w:hAnsi="Calibri" w:cs="Times New Roman"/>
                <w:color w:val="000000"/>
                <w:sz w:val="20"/>
                <w:szCs w:val="20"/>
              </w:rPr>
              <w:br/>
            </w:r>
          </w:p>
          <w:p w14:paraId="2C6457E8" w14:textId="77777777" w:rsidR="00AF7BCA" w:rsidRPr="00AF7BCA" w:rsidRDefault="00AF7BCA" w:rsidP="00AF7BCA">
            <w:pPr>
              <w:rPr>
                <w:rFonts w:ascii="Calibri" w:hAnsi="Calibri" w:cs="Times New Roman"/>
                <w:color w:val="000000"/>
                <w:sz w:val="20"/>
                <w:szCs w:val="20"/>
              </w:rPr>
            </w:pPr>
            <w:r w:rsidRPr="00AF7BCA">
              <w:rPr>
                <w:rFonts w:ascii="Calibri" w:hAnsi="Calibri" w:cs="Times New Roman"/>
                <w:color w:val="000000"/>
                <w:sz w:val="20"/>
                <w:szCs w:val="20"/>
              </w:rPr>
              <w:t>Number of Strategies reevaluated</w:t>
            </w:r>
          </w:p>
          <w:p w14:paraId="208D2830" w14:textId="77777777" w:rsidR="00AF7BCA" w:rsidRPr="00AF7BCA" w:rsidRDefault="00AF7BCA" w:rsidP="00AF7BCA">
            <w:pPr>
              <w:rPr>
                <w:rFonts w:ascii="Calibri" w:hAnsi="Calibri" w:cs="Times New Roman"/>
                <w:sz w:val="20"/>
                <w:szCs w:val="20"/>
              </w:rPr>
            </w:pPr>
          </w:p>
        </w:tc>
      </w:tr>
      <w:tr w:rsidR="00AF7BCA" w:rsidRPr="00AF7BCA" w14:paraId="7DD789EB" w14:textId="77777777" w:rsidTr="00674778">
        <w:trPr>
          <w:cantSplit/>
        </w:trPr>
        <w:tc>
          <w:tcPr>
            <w:tcW w:w="3348" w:type="dxa"/>
          </w:tcPr>
          <w:p w14:paraId="06D9CDED"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Monitoring Component</w:t>
            </w:r>
          </w:p>
        </w:tc>
        <w:tc>
          <w:tcPr>
            <w:tcW w:w="6228" w:type="dxa"/>
          </w:tcPr>
          <w:p w14:paraId="6CBDC361" w14:textId="77777777" w:rsidR="00AF7BCA" w:rsidRPr="00AF7BCA" w:rsidRDefault="00AF7BCA" w:rsidP="00AF7BCA">
            <w:pPr>
              <w:rPr>
                <w:rFonts w:ascii="Calibri" w:hAnsi="Calibri" w:cs="Times New Roman"/>
                <w:sz w:val="20"/>
                <w:szCs w:val="20"/>
              </w:rPr>
            </w:pPr>
            <w:r w:rsidRPr="00C95321">
              <w:rPr>
                <w:rFonts w:ascii="Calibri" w:hAnsi="Calibri" w:cs="Times New Roman"/>
                <w:sz w:val="20"/>
                <w:szCs w:val="20"/>
                <w:highlight w:val="yellow"/>
              </w:rPr>
              <w:t>Annual report on progress indicators to the Coordination Committee from NCTCOG</w:t>
            </w:r>
          </w:p>
          <w:p w14:paraId="3E9CF270" w14:textId="77777777" w:rsidR="00AF7BCA" w:rsidRDefault="00AF7BCA" w:rsidP="00AF7BCA">
            <w:pPr>
              <w:rPr>
                <w:rFonts w:ascii="Calibri" w:hAnsi="Calibri" w:cs="Times New Roman"/>
                <w:sz w:val="20"/>
                <w:szCs w:val="20"/>
              </w:rPr>
            </w:pPr>
          </w:p>
          <w:p w14:paraId="46FD489D" w14:textId="2146C935" w:rsidR="00EA307D" w:rsidRPr="00AF7BCA" w:rsidRDefault="00EA307D" w:rsidP="00AF7BCA">
            <w:pPr>
              <w:rPr>
                <w:rFonts w:ascii="Calibri" w:hAnsi="Calibri" w:cs="Times New Roman"/>
                <w:sz w:val="20"/>
                <w:szCs w:val="20"/>
              </w:rPr>
            </w:pPr>
            <w:r w:rsidRPr="00FB08D3">
              <w:rPr>
                <w:rFonts w:ascii="Calibri" w:hAnsi="Calibri" w:cs="Times New Roman"/>
                <w:color w:val="EE0000"/>
                <w:sz w:val="20"/>
                <w:szCs w:val="20"/>
                <w:highlight w:val="yellow"/>
              </w:rPr>
              <w:t>Depending on necessity, this could be evaluated every 5 years for reporting purposes but annually or every two years for internal/</w:t>
            </w:r>
            <w:proofErr w:type="gramStart"/>
            <w:r w:rsidRPr="00FB08D3">
              <w:rPr>
                <w:rFonts w:ascii="Calibri" w:hAnsi="Calibri" w:cs="Times New Roman"/>
                <w:color w:val="EE0000"/>
                <w:sz w:val="20"/>
                <w:szCs w:val="20"/>
                <w:highlight w:val="yellow"/>
              </w:rPr>
              <w:t>NCTCOG  maintenance</w:t>
            </w:r>
            <w:proofErr w:type="gramEnd"/>
            <w:r w:rsidRPr="00FB08D3">
              <w:rPr>
                <w:rFonts w:ascii="Calibri" w:hAnsi="Calibri" w:cs="Times New Roman"/>
                <w:color w:val="EE0000"/>
                <w:sz w:val="20"/>
                <w:szCs w:val="20"/>
                <w:highlight w:val="yellow"/>
              </w:rPr>
              <w:t>.</w:t>
            </w:r>
            <w:r w:rsidRPr="00EA307D">
              <w:rPr>
                <w:rFonts w:ascii="Calibri" w:hAnsi="Calibri" w:cs="Times New Roman"/>
                <w:color w:val="EE0000"/>
                <w:sz w:val="20"/>
                <w:szCs w:val="20"/>
              </w:rPr>
              <w:t xml:space="preserve"> </w:t>
            </w:r>
          </w:p>
        </w:tc>
      </w:tr>
      <w:tr w:rsidR="00AF7BCA" w:rsidRPr="00AF7BCA" w14:paraId="7752C0BA" w14:textId="77777777" w:rsidTr="00674778">
        <w:trPr>
          <w:cantSplit/>
        </w:trPr>
        <w:tc>
          <w:tcPr>
            <w:tcW w:w="3348" w:type="dxa"/>
          </w:tcPr>
          <w:p w14:paraId="50D3093C" w14:textId="77777777" w:rsidR="00AF7BCA" w:rsidRPr="00AF7BCA" w:rsidRDefault="00AF7BCA" w:rsidP="00AF7BCA">
            <w:pPr>
              <w:rPr>
                <w:rFonts w:ascii="Calibri" w:hAnsi="Calibri" w:cs="Times New Roman"/>
                <w:b/>
                <w:bCs/>
                <w:sz w:val="20"/>
                <w:szCs w:val="20"/>
              </w:rPr>
            </w:pPr>
            <w:r w:rsidRPr="00AF7BCA">
              <w:rPr>
                <w:rFonts w:ascii="Calibri" w:hAnsi="Calibri" w:cs="Times New Roman"/>
                <w:b/>
                <w:bCs/>
                <w:sz w:val="20"/>
                <w:szCs w:val="20"/>
              </w:rPr>
              <w:t>Responsible Entity</w:t>
            </w:r>
          </w:p>
        </w:tc>
        <w:tc>
          <w:tcPr>
            <w:tcW w:w="6228" w:type="dxa"/>
          </w:tcPr>
          <w:p w14:paraId="4B162F38" w14:textId="77777777" w:rsidR="00AF7BCA" w:rsidRPr="00AF7BCA" w:rsidRDefault="00AF7BCA" w:rsidP="00AF7BCA">
            <w:pPr>
              <w:rPr>
                <w:rFonts w:ascii="Calibri" w:hAnsi="Calibri" w:cs="Times New Roman"/>
                <w:sz w:val="20"/>
                <w:szCs w:val="20"/>
              </w:rPr>
            </w:pPr>
            <w:r w:rsidRPr="00AF7BCA">
              <w:rPr>
                <w:rFonts w:ascii="Calibri" w:hAnsi="Calibri" w:cs="Times New Roman"/>
                <w:sz w:val="20"/>
                <w:szCs w:val="20"/>
              </w:rPr>
              <w:t>MS4s will evaluate the need or requirement for staffing for appropriate construction inspection programs, increase staffing as needed and as resources are available, and report progress indicators to NCTCOG</w:t>
            </w:r>
          </w:p>
          <w:p w14:paraId="2D1E4AD1" w14:textId="77777777" w:rsidR="00AF7BCA" w:rsidRPr="00AF7BCA" w:rsidRDefault="00AF7BCA" w:rsidP="00AF7BCA">
            <w:pPr>
              <w:rPr>
                <w:rFonts w:ascii="Calibri" w:hAnsi="Calibri" w:cs="Times New Roman"/>
                <w:sz w:val="20"/>
                <w:szCs w:val="20"/>
              </w:rPr>
            </w:pPr>
          </w:p>
          <w:p w14:paraId="7E28F4BC" w14:textId="77777777" w:rsidR="00AF7BCA" w:rsidRPr="00AF7BCA" w:rsidRDefault="00AF7BCA" w:rsidP="00AF7BCA">
            <w:pPr>
              <w:rPr>
                <w:rFonts w:ascii="Calibri" w:hAnsi="Calibri" w:cs="Times New Roman"/>
                <w:sz w:val="20"/>
                <w:szCs w:val="20"/>
              </w:rPr>
            </w:pPr>
            <w:r w:rsidRPr="00AF7BCA">
              <w:rPr>
                <w:rFonts w:ascii="Calibri" w:hAnsi="Calibri" w:cs="Times New Roman"/>
                <w:sz w:val="20"/>
                <w:szCs w:val="20"/>
              </w:rPr>
              <w:t>NCTCOG and stakeholders will develop and distribute educational materials and develop and offer trainings as resources are available</w:t>
            </w:r>
          </w:p>
          <w:p w14:paraId="0441D513" w14:textId="77777777" w:rsidR="00AF7BCA" w:rsidRPr="00AF7BCA" w:rsidRDefault="00AF7BCA" w:rsidP="00AF7BCA">
            <w:pPr>
              <w:rPr>
                <w:rFonts w:ascii="Calibri" w:hAnsi="Calibri" w:cs="Times New Roman"/>
                <w:sz w:val="20"/>
                <w:szCs w:val="20"/>
              </w:rPr>
            </w:pPr>
          </w:p>
          <w:p w14:paraId="6C97E848" w14:textId="77777777" w:rsidR="00AF7BCA" w:rsidRPr="00AF7BCA" w:rsidRDefault="00AF7BCA" w:rsidP="00AF7BCA">
            <w:pPr>
              <w:rPr>
                <w:rFonts w:ascii="Calibri" w:hAnsi="Calibri" w:cs="Times New Roman"/>
                <w:sz w:val="20"/>
                <w:szCs w:val="20"/>
              </w:rPr>
            </w:pPr>
            <w:r w:rsidRPr="00AF7BCA">
              <w:rPr>
                <w:rFonts w:ascii="Calibri" w:hAnsi="Calibri" w:cs="Times New Roman"/>
                <w:sz w:val="20"/>
                <w:szCs w:val="20"/>
              </w:rPr>
              <w:t>NCTCOG will report to Coordination Committee on progress indicators</w:t>
            </w:r>
          </w:p>
          <w:p w14:paraId="1AB6FCB5" w14:textId="77777777" w:rsidR="00AF7BCA" w:rsidRPr="00AF7BCA" w:rsidRDefault="00AF7BCA" w:rsidP="00AF7BCA">
            <w:pPr>
              <w:rPr>
                <w:rFonts w:ascii="Calibri" w:hAnsi="Calibri" w:cs="Times New Roman"/>
                <w:sz w:val="20"/>
                <w:szCs w:val="20"/>
              </w:rPr>
            </w:pPr>
          </w:p>
          <w:p w14:paraId="79096A9E" w14:textId="77777777" w:rsidR="00AF7BCA" w:rsidRPr="00AF7BCA" w:rsidRDefault="00AF7BCA" w:rsidP="00AF7BCA">
            <w:pPr>
              <w:rPr>
                <w:rFonts w:ascii="Calibri" w:hAnsi="Calibri" w:cs="Times New Roman"/>
                <w:sz w:val="20"/>
                <w:szCs w:val="20"/>
              </w:rPr>
            </w:pPr>
            <w:r w:rsidRPr="00AF7BCA">
              <w:rPr>
                <w:rFonts w:ascii="Calibri" w:hAnsi="Calibri" w:cs="Times New Roman"/>
                <w:sz w:val="20"/>
                <w:szCs w:val="20"/>
              </w:rPr>
              <w:t>NCTCOG will coordinate a dialogue between the stakeholders and TCEQ targeting opportunities for enhancing the effectiveness of construction site inspections by TCEQ where feasible, through enhanced resources or inspection management strategies</w:t>
            </w:r>
          </w:p>
          <w:p w14:paraId="794C1872" w14:textId="77777777" w:rsidR="00AF7BCA" w:rsidRPr="00AF7BCA" w:rsidRDefault="00AF7BCA" w:rsidP="00AF7BCA">
            <w:pPr>
              <w:rPr>
                <w:rFonts w:ascii="Calibri" w:hAnsi="Calibri" w:cs="Times New Roman"/>
                <w:sz w:val="20"/>
                <w:szCs w:val="20"/>
              </w:rPr>
            </w:pPr>
          </w:p>
        </w:tc>
      </w:tr>
    </w:tbl>
    <w:p w14:paraId="27A4D733" w14:textId="1C027F2E" w:rsidR="00AF7BCA" w:rsidRDefault="00AF7BCA" w:rsidP="001A4F50">
      <w:pPr>
        <w:keepNext/>
        <w:keepLines/>
        <w:spacing w:after="220" w:line="276" w:lineRule="auto"/>
        <w:outlineLvl w:val="0"/>
      </w:pPr>
    </w:p>
    <w:sectPr w:rsidR="00AF7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BCA"/>
    <w:rsid w:val="001A4F50"/>
    <w:rsid w:val="006B590B"/>
    <w:rsid w:val="00702FE9"/>
    <w:rsid w:val="00827C56"/>
    <w:rsid w:val="00835517"/>
    <w:rsid w:val="008A1833"/>
    <w:rsid w:val="00A045B6"/>
    <w:rsid w:val="00AF7BCA"/>
    <w:rsid w:val="00C95321"/>
    <w:rsid w:val="00CA3BC5"/>
    <w:rsid w:val="00CF2087"/>
    <w:rsid w:val="00EA307D"/>
    <w:rsid w:val="00F72543"/>
    <w:rsid w:val="00FB0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3ABC3"/>
  <w15:chartTrackingRefBased/>
  <w15:docId w15:val="{83417F32-46B1-49AE-809E-DD9BCDCB1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7B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7B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7B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7B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7B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7B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7B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7B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7B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B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7B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7B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7B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7B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7B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7B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7B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7BCA"/>
    <w:rPr>
      <w:rFonts w:eastAsiaTheme="majorEastAsia" w:cstheme="majorBidi"/>
      <w:color w:val="272727" w:themeColor="text1" w:themeTint="D8"/>
    </w:rPr>
  </w:style>
  <w:style w:type="paragraph" w:styleId="Title">
    <w:name w:val="Title"/>
    <w:basedOn w:val="Normal"/>
    <w:next w:val="Normal"/>
    <w:link w:val="TitleChar"/>
    <w:uiPriority w:val="10"/>
    <w:qFormat/>
    <w:rsid w:val="00AF7B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7B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7B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7B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7BCA"/>
    <w:pPr>
      <w:spacing w:before="160"/>
      <w:jc w:val="center"/>
    </w:pPr>
    <w:rPr>
      <w:i/>
      <w:iCs/>
      <w:color w:val="404040" w:themeColor="text1" w:themeTint="BF"/>
    </w:rPr>
  </w:style>
  <w:style w:type="character" w:customStyle="1" w:styleId="QuoteChar">
    <w:name w:val="Quote Char"/>
    <w:basedOn w:val="DefaultParagraphFont"/>
    <w:link w:val="Quote"/>
    <w:uiPriority w:val="29"/>
    <w:rsid w:val="00AF7BCA"/>
    <w:rPr>
      <w:i/>
      <w:iCs/>
      <w:color w:val="404040" w:themeColor="text1" w:themeTint="BF"/>
    </w:rPr>
  </w:style>
  <w:style w:type="paragraph" w:styleId="ListParagraph">
    <w:name w:val="List Paragraph"/>
    <w:basedOn w:val="Normal"/>
    <w:uiPriority w:val="34"/>
    <w:qFormat/>
    <w:rsid w:val="00AF7BCA"/>
    <w:pPr>
      <w:ind w:left="720"/>
      <w:contextualSpacing/>
    </w:pPr>
  </w:style>
  <w:style w:type="character" w:styleId="IntenseEmphasis">
    <w:name w:val="Intense Emphasis"/>
    <w:basedOn w:val="DefaultParagraphFont"/>
    <w:uiPriority w:val="21"/>
    <w:qFormat/>
    <w:rsid w:val="00AF7BCA"/>
    <w:rPr>
      <w:i/>
      <w:iCs/>
      <w:color w:val="0F4761" w:themeColor="accent1" w:themeShade="BF"/>
    </w:rPr>
  </w:style>
  <w:style w:type="paragraph" w:styleId="IntenseQuote">
    <w:name w:val="Intense Quote"/>
    <w:basedOn w:val="Normal"/>
    <w:next w:val="Normal"/>
    <w:link w:val="IntenseQuoteChar"/>
    <w:uiPriority w:val="30"/>
    <w:qFormat/>
    <w:rsid w:val="00AF7B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7BCA"/>
    <w:rPr>
      <w:i/>
      <w:iCs/>
      <w:color w:val="0F4761" w:themeColor="accent1" w:themeShade="BF"/>
    </w:rPr>
  </w:style>
  <w:style w:type="character" w:styleId="IntenseReference">
    <w:name w:val="Intense Reference"/>
    <w:basedOn w:val="DefaultParagraphFont"/>
    <w:uiPriority w:val="32"/>
    <w:qFormat/>
    <w:rsid w:val="00AF7BCA"/>
    <w:rPr>
      <w:b/>
      <w:bCs/>
      <w:smallCaps/>
      <w:color w:val="0F4761" w:themeColor="accent1" w:themeShade="BF"/>
      <w:spacing w:val="5"/>
    </w:rPr>
  </w:style>
  <w:style w:type="table" w:styleId="TableGrid">
    <w:name w:val="Table Grid"/>
    <w:basedOn w:val="TableNormal"/>
    <w:uiPriority w:val="39"/>
    <w:rsid w:val="00AF7BCA"/>
    <w:pPr>
      <w:spacing w:after="0" w:line="240" w:lineRule="auto"/>
    </w:pPr>
    <w:rPr>
      <w:rFonts w:eastAsia="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5" Type="http://schemas.openxmlformats.org/officeDocument/2006/relationships/image" Target="media/image2.tiff"/><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a061e953-577f-44bc-90d4-dd6552c79708}" enabled="1" method="Privileged" siteId="{2f5e7ebc-22b0-4fbe-934c-aabddb4e29b1}"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11</Pages>
  <Words>2725</Words>
  <Characters>17006</Characters>
  <Application>Microsoft Office Word</Application>
  <DocSecurity>0</DocSecurity>
  <Lines>350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Douglas</dc:creator>
  <cp:keywords/>
  <dc:description/>
  <cp:lastModifiedBy>Erin Blackman</cp:lastModifiedBy>
  <cp:revision>5</cp:revision>
  <dcterms:created xsi:type="dcterms:W3CDTF">2025-11-10T22:20:00Z</dcterms:created>
  <dcterms:modified xsi:type="dcterms:W3CDTF">2025-11-12T20:34:00Z</dcterms:modified>
</cp:coreProperties>
</file>